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EF2" w:rsidRPr="00123BC6" w:rsidRDefault="00FA3EF2" w:rsidP="007A1054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AD6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="007A1054">
        <w:rPr>
          <w:rFonts w:ascii="Times New Roman" w:hAnsi="Times New Roman" w:cs="Times New Roman"/>
          <w:b/>
          <w:bCs/>
          <w:sz w:val="24"/>
          <w:szCs w:val="24"/>
        </w:rPr>
        <w:t xml:space="preserve"> КОНФИДЕНЦИАЛЬНОСТИ</w:t>
      </w:r>
      <w:r w:rsidR="00076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6E31" w:rsidRPr="002D5801" w:rsidRDefault="00156E31" w:rsidP="007A1054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ГРУППЫ КОМПАНИЙ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DRC</w:t>
      </w:r>
      <w:r w:rsidR="007511BF" w:rsidRPr="00863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1BF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</w:t>
      </w:r>
    </w:p>
    <w:p w:rsidR="005D40EF" w:rsidRPr="005D40EF" w:rsidRDefault="005D40EF" w:rsidP="007A105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5D40EF">
        <w:rPr>
          <w:rFonts w:ascii="Times New Roman" w:hAnsi="Times New Roman" w:cs="Times New Roman"/>
          <w:sz w:val="24"/>
          <w:szCs w:val="24"/>
        </w:rPr>
        <w:t xml:space="preserve">(редакция от </w:t>
      </w:r>
      <w:r w:rsidR="005D5CC7">
        <w:rPr>
          <w:rFonts w:ascii="Times New Roman" w:hAnsi="Times New Roman" w:cs="Times New Roman"/>
          <w:sz w:val="24"/>
          <w:szCs w:val="24"/>
        </w:rPr>
        <w:t>05</w:t>
      </w:r>
      <w:r w:rsidRPr="005D40EF">
        <w:rPr>
          <w:rFonts w:ascii="Times New Roman" w:hAnsi="Times New Roman" w:cs="Times New Roman"/>
          <w:sz w:val="24"/>
          <w:szCs w:val="24"/>
        </w:rPr>
        <w:t>.</w:t>
      </w:r>
      <w:r w:rsidR="005D5CC7">
        <w:rPr>
          <w:rFonts w:ascii="Times New Roman" w:hAnsi="Times New Roman" w:cs="Times New Roman"/>
          <w:sz w:val="24"/>
          <w:szCs w:val="24"/>
        </w:rPr>
        <w:t>05</w:t>
      </w:r>
      <w:r w:rsidRPr="005D40EF">
        <w:rPr>
          <w:rFonts w:ascii="Times New Roman" w:hAnsi="Times New Roman" w:cs="Times New Roman"/>
          <w:sz w:val="24"/>
          <w:szCs w:val="24"/>
        </w:rPr>
        <w:t>.202</w:t>
      </w:r>
      <w:r w:rsidR="00921C8D">
        <w:rPr>
          <w:rFonts w:ascii="Times New Roman" w:hAnsi="Times New Roman" w:cs="Times New Roman"/>
          <w:sz w:val="24"/>
          <w:szCs w:val="24"/>
        </w:rPr>
        <w:t>3</w:t>
      </w:r>
      <w:r w:rsidRPr="005D40E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75815" w:rsidRDefault="00975815" w:rsidP="002B39CA">
      <w:pPr>
        <w:rPr>
          <w:rFonts w:ascii="Times New Roman" w:hAnsi="Times New Roman" w:cs="Times New Roman"/>
          <w:b/>
          <w:bCs/>
        </w:rPr>
      </w:pPr>
    </w:p>
    <w:p w:rsidR="00736174" w:rsidRPr="00736174" w:rsidRDefault="00736174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73617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Общие положения</w:t>
      </w:r>
    </w:p>
    <w:p w:rsidR="00736174" w:rsidRDefault="00736174" w:rsidP="003B3BE2">
      <w:pPr>
        <w:pStyle w:val="a0"/>
        <w:numPr>
          <w:ilvl w:val="0"/>
          <w:numId w:val="0"/>
        </w:numPr>
        <w:ind w:left="936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F12BC" w:rsidRPr="00066447" w:rsidRDefault="00BF12BC" w:rsidP="00736174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Группа компаний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DRC</w:t>
      </w:r>
      <w:r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Group</w:t>
      </w:r>
      <w:r w:rsidR="000664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включа</w:t>
      </w:r>
      <w:r w:rsidR="00066447">
        <w:rPr>
          <w:rFonts w:ascii="Times New Roman" w:hAnsi="Times New Roman" w:cs="Times New Roman"/>
          <w:color w:val="222222"/>
          <w:shd w:val="clear" w:color="auto" w:fill="FFFFFF"/>
        </w:rPr>
        <w:t>ющая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 xml:space="preserve"> в себя: российский офис –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DRC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RU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B2630C">
        <w:rPr>
          <w:rFonts w:ascii="Times New Roman" w:hAnsi="Times New Roman" w:cs="Times New Roman"/>
          <w:color w:val="222222"/>
          <w:shd w:val="clear" w:color="auto" w:fill="FFFFFF"/>
        </w:rPr>
        <w:t>ООО «Центр цифровых прав», ОГРН 5177746064634</w:t>
      </w:r>
      <w:r w:rsidR="00BB6EE9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B2630C">
        <w:rPr>
          <w:rFonts w:ascii="Times New Roman" w:hAnsi="Times New Roman" w:cs="Times New Roman"/>
          <w:color w:val="222222"/>
          <w:shd w:val="clear" w:color="auto" w:fill="FFFFFF"/>
        </w:rPr>
        <w:t xml:space="preserve"> ИНН 7713446866, 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>125040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, г. Москва,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ул. Нижняя Масловка, 9</w:t>
      </w:r>
      <w:r w:rsidR="00B2630C">
        <w:rPr>
          <w:rFonts w:ascii="Times New Roman" w:hAnsi="Times New Roman" w:cs="Times New Roman"/>
          <w:color w:val="222222"/>
          <w:shd w:val="clear" w:color="auto" w:fill="FFFFFF"/>
        </w:rPr>
        <w:t>, мансарда помещение 4.4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),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 xml:space="preserve">казахстанский офис -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DRC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KZ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66447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BB6EE9">
        <w:rPr>
          <w:rFonts w:ascii="Times New Roman" w:hAnsi="Times New Roman" w:cs="Times New Roman"/>
          <w:color w:val="222222"/>
          <w:shd w:val="clear" w:color="auto" w:fill="FFFFFF"/>
        </w:rPr>
        <w:t>ТОО «Центр цифровых прав Казахстан», БИН 211140035399, 050051, Республика Казахстан, г. Алматы, Медеуский район, Микрорайон Самал-1, д. 24, кв. 44</w:t>
      </w:r>
      <w:r w:rsidR="00066447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), 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европейский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</w:rPr>
        <w:t>офис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–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DRC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EU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94D6E" w:rsidRPr="00794D6E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794D6E">
        <w:rPr>
          <w:rFonts w:ascii="Times New Roman" w:hAnsi="Times New Roman" w:cs="Times New Roman"/>
          <w:shd w:val="clear" w:color="auto" w:fill="FFFFFF"/>
          <w:lang w:val="en-US"/>
        </w:rPr>
        <w:t>DRC</w:t>
      </w:r>
      <w:r w:rsidR="00794D6E" w:rsidRPr="00794D6E">
        <w:rPr>
          <w:rFonts w:ascii="Times New Roman" w:hAnsi="Times New Roman" w:cs="Times New Roman"/>
          <w:shd w:val="clear" w:color="auto" w:fill="FFFFFF"/>
        </w:rPr>
        <w:t xml:space="preserve"> </w:t>
      </w:r>
      <w:r w:rsidR="00794D6E">
        <w:rPr>
          <w:rFonts w:ascii="Times New Roman" w:hAnsi="Times New Roman" w:cs="Times New Roman"/>
          <w:shd w:val="clear" w:color="auto" w:fill="FFFFFF"/>
          <w:lang w:val="en-US"/>
        </w:rPr>
        <w:t>EU</w:t>
      </w:r>
      <w:r w:rsidR="00794D6E" w:rsidRPr="00794D6E">
        <w:rPr>
          <w:rFonts w:ascii="Times New Roman" w:hAnsi="Times New Roman" w:cs="Times New Roman"/>
          <w:shd w:val="clear" w:color="auto" w:fill="FFFFFF"/>
        </w:rPr>
        <w:t xml:space="preserve"> </w:t>
      </w:r>
      <w:r w:rsidR="00794D6E">
        <w:rPr>
          <w:rFonts w:ascii="Times New Roman" w:hAnsi="Times New Roman" w:cs="Times New Roman"/>
          <w:shd w:val="clear" w:color="auto" w:fill="FFFFFF"/>
          <w:lang w:val="en-US"/>
        </w:rPr>
        <w:t>O</w:t>
      </w:r>
      <w:r w:rsidR="00794D6E" w:rsidRPr="00794D6E">
        <w:rPr>
          <w:rFonts w:ascii="Times New Roman" w:hAnsi="Times New Roman" w:cs="Times New Roman"/>
          <w:shd w:val="clear" w:color="auto" w:fill="FFFFFF"/>
        </w:rPr>
        <w:t>Ü</w:t>
      </w:r>
      <w:r w:rsidR="00794D6E">
        <w:rPr>
          <w:rFonts w:ascii="Times New Roman" w:hAnsi="Times New Roman" w:cs="Times New Roman"/>
          <w:shd w:val="clear" w:color="auto" w:fill="FFFFFF"/>
        </w:rPr>
        <w:t xml:space="preserve">, 16371460, </w:t>
      </w:r>
      <w:r w:rsidR="000A4C63" w:rsidRPr="00794D6E">
        <w:rPr>
          <w:rFonts w:ascii="Times New Roman" w:hAnsi="Times New Roman" w:cs="Times New Roman"/>
          <w:shd w:val="clear" w:color="auto" w:fill="FFFFFF"/>
        </w:rPr>
        <w:t xml:space="preserve"> 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12611,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Estonia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794D6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Harju</w:t>
      </w:r>
      <w:r w:rsidR="00794D6E" w:rsidRPr="00794D6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94D6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maakond</w:t>
      </w:r>
      <w:r w:rsidR="00794D6E" w:rsidRPr="00794D6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Tal</w:t>
      </w:r>
      <w:r w:rsidR="00794D6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inn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  <w:lang w:val="et-EE"/>
        </w:rPr>
        <w:t>Mustam</w:t>
      </w:r>
      <w:r w:rsidR="00794D6E">
        <w:rPr>
          <w:rFonts w:ascii="Times New Roman" w:hAnsi="Times New Roman" w:cs="Times New Roman"/>
          <w:color w:val="222222"/>
          <w:shd w:val="clear" w:color="auto" w:fill="FFFFFF"/>
          <w:lang w:val="et-EE"/>
        </w:rPr>
        <w:t>ä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  <w:lang w:val="et-EE"/>
        </w:rPr>
        <w:t>e</w:t>
      </w:r>
      <w:r w:rsidR="00794D6E">
        <w:rPr>
          <w:rFonts w:ascii="Times New Roman" w:hAnsi="Times New Roman" w:cs="Times New Roman"/>
          <w:color w:val="222222"/>
          <w:shd w:val="clear" w:color="auto" w:fill="FFFFFF"/>
          <w:lang w:val="et-EE"/>
        </w:rPr>
        <w:t xml:space="preserve"> </w:t>
      </w:r>
      <w:r w:rsidR="007511BF" w:rsidRPr="007511BF">
        <w:rPr>
          <w:rFonts w:ascii="Times New Roman" w:hAnsi="Times New Roman" w:cs="Times New Roman"/>
          <w:color w:val="222222"/>
          <w:shd w:val="clear" w:color="auto" w:fill="FFFFFF"/>
          <w:lang w:val="et-EE"/>
        </w:rPr>
        <w:t>linnaosa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Akadeemia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tee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>, 5</w:t>
      </w:r>
      <w:r w:rsidR="007511B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</w:t>
      </w:r>
      <w:r w:rsidR="00794D6E" w:rsidRPr="00794D6E">
        <w:rPr>
          <w:rFonts w:ascii="Times New Roman" w:hAnsi="Times New Roman" w:cs="Times New Roman"/>
          <w:color w:val="222222"/>
          <w:shd w:val="clear" w:color="auto" w:fill="FFFFFF"/>
        </w:rPr>
        <w:t>-45</w:t>
      </w:r>
      <w:r w:rsidR="007511BF" w:rsidRPr="00066447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066447" w:rsidRPr="00066447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066447">
        <w:rPr>
          <w:rFonts w:ascii="Times New Roman" w:hAnsi="Times New Roman" w:cs="Times New Roman"/>
          <w:color w:val="222222"/>
          <w:shd w:val="clear" w:color="auto" w:fill="FFFFFF"/>
        </w:rPr>
        <w:t>далее вместе и по отдельности – Оператор) ставит целью соблюдение принципов законности, справедливости и конфиденциальности при обработке персональных данных.</w:t>
      </w:r>
    </w:p>
    <w:p w:rsidR="00736174" w:rsidRDefault="00FA3EF2" w:rsidP="00736174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Настоящая Политика </w:t>
      </w:r>
      <w:r w:rsidR="00156E31">
        <w:rPr>
          <w:rFonts w:ascii="Times New Roman" w:hAnsi="Times New Roman" w:cs="Times New Roman"/>
          <w:color w:val="222222"/>
          <w:shd w:val="clear" w:color="auto" w:fill="FFFFFF"/>
        </w:rPr>
        <w:t>конфиденциальности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 (далее – Политика) разработана в соответствии с Федеральн</w:t>
      </w:r>
      <w:r w:rsidR="00736174">
        <w:rPr>
          <w:rFonts w:ascii="Times New Roman" w:hAnsi="Times New Roman" w:cs="Times New Roman"/>
          <w:color w:val="222222"/>
          <w:shd w:val="clear" w:color="auto" w:fill="FFFFFF"/>
        </w:rPr>
        <w:t>ым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 закон</w:t>
      </w:r>
      <w:r w:rsidR="00736174">
        <w:rPr>
          <w:rFonts w:ascii="Times New Roman" w:hAnsi="Times New Roman" w:cs="Times New Roman"/>
          <w:color w:val="222222"/>
          <w:shd w:val="clear" w:color="auto" w:fill="FFFFFF"/>
        </w:rPr>
        <w:t>ом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F12BC">
        <w:rPr>
          <w:rFonts w:ascii="Times New Roman" w:hAnsi="Times New Roman" w:cs="Times New Roman"/>
          <w:color w:val="222222"/>
          <w:shd w:val="clear" w:color="auto" w:fill="FFFFFF"/>
        </w:rPr>
        <w:t xml:space="preserve">«О персональных данных» </w:t>
      </w:r>
      <w:r w:rsidR="008908C3">
        <w:rPr>
          <w:rFonts w:ascii="Times New Roman" w:hAnsi="Times New Roman" w:cs="Times New Roman"/>
          <w:color w:val="222222"/>
          <w:shd w:val="clear" w:color="auto" w:fill="FFFFFF"/>
        </w:rPr>
        <w:t>от 27 июля 2006 г. № 152-ФЗ</w:t>
      </w:r>
      <w:r w:rsidR="00AD404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5A6390">
        <w:rPr>
          <w:rFonts w:ascii="Times New Roman" w:hAnsi="Times New Roman" w:cs="Times New Roman"/>
          <w:color w:val="222222"/>
          <w:shd w:val="clear" w:color="auto" w:fill="FFFFFF"/>
        </w:rPr>
        <w:t>далее - Закон</w:t>
      </w:r>
      <w:r w:rsidR="00AD404A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BF12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>а также иными нормативными правовыми актами Российской Федерации</w:t>
      </w:r>
      <w:r w:rsidR="002D580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в области защиты и обработки персональных данных 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для российского офиса </w:t>
      </w:r>
      <w:r w:rsidR="00125CA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DRC</w:t>
      </w:r>
      <w:r w:rsidR="00125CA9" w:rsidRPr="00125C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5CA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RU</w:t>
      </w:r>
      <w:r w:rsidR="00125CA9" w:rsidRPr="00125C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и действует в отношении всех персональных данных (далее – </w:t>
      </w:r>
      <w:r w:rsidR="00736174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>), которые Оператор может получить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 от субъекта ПДн российского сегмента</w:t>
      </w:r>
      <w:r w:rsidR="00AD594B">
        <w:rPr>
          <w:rFonts w:ascii="Times New Roman" w:hAnsi="Times New Roman" w:cs="Times New Roman"/>
          <w:color w:val="222222"/>
          <w:shd w:val="clear" w:color="auto" w:fill="FFFFFF"/>
        </w:rPr>
        <w:t>, в том числе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 от пользователя сети Интернет (далее – Пользователь)</w:t>
      </w:r>
      <w:r w:rsidR="00EE2FA1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 xml:space="preserve"> во время использования им 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российской версии 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>сайт</w:t>
      </w:r>
      <w:r w:rsidR="005D40EF">
        <w:rPr>
          <w:rFonts w:ascii="Times New Roman" w:hAnsi="Times New Roman" w:cs="Times New Roman"/>
          <w:color w:val="222222"/>
          <w:shd w:val="clear" w:color="auto" w:fill="FFFFFF"/>
        </w:rPr>
        <w:t>а</w:t>
      </w:r>
      <w:r w:rsidRPr="00AD2DB4">
        <w:rPr>
          <w:rFonts w:ascii="Times New Roman" w:hAnsi="Times New Roman" w:cs="Times New Roman"/>
          <w:color w:val="222222"/>
          <w:shd w:val="clear" w:color="auto" w:fill="FFFFFF"/>
        </w:rPr>
        <w:t>, сервисов, служб, программ, продуктов или услуг.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 Регламенты и особенности обработки ПДн казахстанского и европейского сегмента определены в соответствии с применимым в этих странах законодательством</w:t>
      </w:r>
      <w:r w:rsidR="00EE2FA1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 закреплены в соответствующих</w:t>
      </w:r>
      <w:r w:rsidR="00EE2FA1">
        <w:rPr>
          <w:rFonts w:ascii="Times New Roman" w:hAnsi="Times New Roman" w:cs="Times New Roman"/>
          <w:color w:val="222222"/>
          <w:shd w:val="clear" w:color="auto" w:fill="FFFFFF"/>
        </w:rPr>
        <w:t xml:space="preserve"> документах, определяющих порядок обработки и защиты ПДн, и опубликованы на соответствующих страницах сайта.</w:t>
      </w:r>
      <w:r w:rsidR="00125CA9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736174" w:rsidRDefault="00736174" w:rsidP="00736174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235D7">
        <w:rPr>
          <w:rFonts w:ascii="Times New Roman" w:hAnsi="Times New Roman" w:cs="Times New Roman"/>
          <w:color w:val="222222"/>
          <w:shd w:val="clear" w:color="auto" w:fill="FFFFFF"/>
        </w:rPr>
        <w:t>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36174" w:rsidRDefault="00736174" w:rsidP="00736174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Настоящая политика распространяется</w:t>
      </w:r>
      <w:r w:rsidR="003B3BE2">
        <w:rPr>
          <w:rFonts w:ascii="Times New Roman" w:hAnsi="Times New Roman" w:cs="Times New Roman"/>
          <w:color w:val="222222"/>
          <w:shd w:val="clear" w:color="auto" w:fill="FFFFFF"/>
        </w:rPr>
        <w:t xml:space="preserve"> на ПДн, полученные как до, так и после ввода в действие настоящей Политики.</w:t>
      </w:r>
    </w:p>
    <w:p w:rsidR="003B3BE2" w:rsidRPr="00736174" w:rsidRDefault="003B3BE2" w:rsidP="00736174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Понимая важность и ценность ПДн, заботясь о соблюдении конституционных прав граждан Российской Федерации и граждан других государств, </w:t>
      </w:r>
      <w:r w:rsidR="005D40EF">
        <w:rPr>
          <w:rFonts w:ascii="Times New Roman" w:hAnsi="Times New Roman" w:cs="Times New Roman"/>
          <w:color w:val="222222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hd w:val="clear" w:color="auto" w:fill="FFFFFF"/>
        </w:rPr>
        <w:t>ператор обеспечивает надёжную защиту ПДн.</w:t>
      </w:r>
    </w:p>
    <w:p w:rsidR="00736174" w:rsidRDefault="00736174" w:rsidP="00736174">
      <w:pPr>
        <w:pStyle w:val="a0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color w:val="222222"/>
        </w:rPr>
      </w:pPr>
    </w:p>
    <w:p w:rsidR="00736174" w:rsidRDefault="00736174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73617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Термины и принятые сокращения</w:t>
      </w:r>
    </w:p>
    <w:p w:rsidR="00792846" w:rsidRDefault="00792846" w:rsidP="00792846">
      <w:pPr>
        <w:pStyle w:val="a0"/>
        <w:numPr>
          <w:ilvl w:val="0"/>
          <w:numId w:val="0"/>
        </w:numPr>
        <w:ind w:left="936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3B3BE2" w:rsidRPr="008E38CD" w:rsidRDefault="003B3BE2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2846">
        <w:rPr>
          <w:rFonts w:ascii="Times New Roman" w:hAnsi="Times New Roman" w:cs="Times New Roman"/>
        </w:rPr>
        <w:t xml:space="preserve">Под </w:t>
      </w:r>
      <w:r w:rsidR="00494A4B">
        <w:rPr>
          <w:rFonts w:ascii="Times New Roman" w:hAnsi="Times New Roman" w:cs="Times New Roman"/>
        </w:rPr>
        <w:t>ПДн</w:t>
      </w:r>
      <w:r w:rsidR="00792846">
        <w:rPr>
          <w:rFonts w:ascii="Times New Roman" w:hAnsi="Times New Roman" w:cs="Times New Roman"/>
        </w:rPr>
        <w:t xml:space="preserve"> </w:t>
      </w:r>
      <w:r w:rsidRPr="00792846">
        <w:rPr>
          <w:rFonts w:ascii="Times New Roman" w:hAnsi="Times New Roman" w:cs="Times New Roman"/>
        </w:rPr>
        <w:t xml:space="preserve">понимается любая информация, относящаяся к прямо или косвенно определенному или определяемому физическому лицу (гражданину). </w:t>
      </w:r>
    </w:p>
    <w:p w:rsidR="008E38CD" w:rsidRPr="00792846" w:rsidRDefault="008E38CD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Субъект ПДн – любое лицо, персональные данные которого получил Оператор.</w:t>
      </w:r>
    </w:p>
    <w:p w:rsidR="00792846" w:rsidRPr="00792846" w:rsidRDefault="00792846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01A3">
        <w:rPr>
          <w:rFonts w:ascii="Times New Roman" w:hAnsi="Times New Roman" w:cs="Times New Roman"/>
        </w:rPr>
        <w:t xml:space="preserve">Обработка </w:t>
      </w:r>
      <w:r w:rsidR="00494A4B">
        <w:rPr>
          <w:rFonts w:ascii="Times New Roman" w:hAnsi="Times New Roman" w:cs="Times New Roman"/>
        </w:rPr>
        <w:t>ПДн</w:t>
      </w:r>
      <w:r w:rsidR="00BD0967">
        <w:rPr>
          <w:rFonts w:ascii="Times New Roman" w:hAnsi="Times New Roman" w:cs="Times New Roman"/>
        </w:rPr>
        <w:t xml:space="preserve"> </w:t>
      </w:r>
      <w:r w:rsidRPr="002E01A3">
        <w:rPr>
          <w:rFonts w:ascii="Times New Roman" w:hAnsi="Times New Roman" w:cs="Times New Roman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494A4B">
        <w:rPr>
          <w:rFonts w:ascii="Times New Roman" w:hAnsi="Times New Roman" w:cs="Times New Roman"/>
        </w:rPr>
        <w:t>ПДн</w:t>
      </w:r>
      <w:r w:rsidRPr="002E01A3">
        <w:rPr>
          <w:rFonts w:ascii="Times New Roman" w:hAnsi="Times New Roman" w:cs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494A4B">
        <w:rPr>
          <w:rFonts w:ascii="Times New Roman" w:hAnsi="Times New Roman" w:cs="Times New Roman"/>
        </w:rPr>
        <w:t>ПДн</w:t>
      </w:r>
      <w:r w:rsidRPr="002E01A3">
        <w:rPr>
          <w:rFonts w:ascii="Times New Roman" w:hAnsi="Times New Roman" w:cs="Times New Roman"/>
        </w:rPr>
        <w:t>.</w:t>
      </w:r>
    </w:p>
    <w:p w:rsidR="00792846" w:rsidRPr="00792846" w:rsidRDefault="00792846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01A3">
        <w:rPr>
          <w:rFonts w:ascii="Times New Roman" w:hAnsi="Times New Roman" w:cs="Times New Roman"/>
        </w:rPr>
        <w:t xml:space="preserve">Автоматизированная обработка </w:t>
      </w:r>
      <w:r w:rsidR="00494A4B">
        <w:rPr>
          <w:rFonts w:ascii="Times New Roman" w:hAnsi="Times New Roman" w:cs="Times New Roman"/>
        </w:rPr>
        <w:t>ПДн</w:t>
      </w:r>
      <w:r w:rsidR="0067568E" w:rsidRPr="0067568E">
        <w:rPr>
          <w:rFonts w:ascii="Times New Roman" w:hAnsi="Times New Roman" w:cs="Times New Roman"/>
        </w:rPr>
        <w:t xml:space="preserve"> </w:t>
      </w:r>
      <w:r w:rsidRPr="002E01A3">
        <w:rPr>
          <w:rFonts w:ascii="Times New Roman" w:hAnsi="Times New Roman" w:cs="Times New Roman"/>
        </w:rPr>
        <w:t xml:space="preserve">– обработка </w:t>
      </w:r>
      <w:r w:rsidR="00494A4B">
        <w:rPr>
          <w:rFonts w:ascii="Times New Roman" w:hAnsi="Times New Roman" w:cs="Times New Roman"/>
        </w:rPr>
        <w:t>ПДн</w:t>
      </w:r>
      <w:r w:rsidRPr="002E01A3">
        <w:rPr>
          <w:rFonts w:ascii="Times New Roman" w:hAnsi="Times New Roman" w:cs="Times New Roman"/>
        </w:rPr>
        <w:t xml:space="preserve"> с помощью средств вычислительной техники.</w:t>
      </w:r>
    </w:p>
    <w:p w:rsidR="00792846" w:rsidRPr="00792846" w:rsidRDefault="00792846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E01A3">
        <w:rPr>
          <w:rFonts w:ascii="Times New Roman" w:hAnsi="Times New Roman" w:cs="Times New Roman"/>
        </w:rPr>
        <w:lastRenderedPageBreak/>
        <w:t xml:space="preserve">Информационная система персональных данных (ИСПД) – </w:t>
      </w:r>
      <w:r>
        <w:rPr>
          <w:rFonts w:ascii="Times New Roman" w:hAnsi="Times New Roman" w:cs="Times New Roman"/>
        </w:rPr>
        <w:t xml:space="preserve">информационная система, представляющая собой </w:t>
      </w:r>
      <w:r w:rsidRPr="002E01A3">
        <w:rPr>
          <w:rFonts w:ascii="Times New Roman" w:hAnsi="Times New Roman" w:cs="Times New Roman"/>
        </w:rPr>
        <w:t xml:space="preserve">совокупность </w:t>
      </w:r>
      <w:r>
        <w:rPr>
          <w:rFonts w:ascii="Times New Roman" w:hAnsi="Times New Roman" w:cs="Times New Roman"/>
        </w:rPr>
        <w:t xml:space="preserve">ПДн, </w:t>
      </w:r>
      <w:r w:rsidRPr="002E01A3">
        <w:rPr>
          <w:rFonts w:ascii="Times New Roman" w:hAnsi="Times New Roman" w:cs="Times New Roman"/>
        </w:rPr>
        <w:t>содержащихся в баз</w:t>
      </w:r>
      <w:r>
        <w:rPr>
          <w:rFonts w:ascii="Times New Roman" w:hAnsi="Times New Roman" w:cs="Times New Roman"/>
        </w:rPr>
        <w:t>е</w:t>
      </w:r>
      <w:r w:rsidRPr="002E01A3">
        <w:rPr>
          <w:rFonts w:ascii="Times New Roman" w:hAnsi="Times New Roman" w:cs="Times New Roman"/>
        </w:rPr>
        <w:t xml:space="preserve"> данных</w:t>
      </w:r>
      <w:r>
        <w:rPr>
          <w:rFonts w:ascii="Times New Roman" w:hAnsi="Times New Roman" w:cs="Times New Roman"/>
        </w:rPr>
        <w:t>, а таже информационных технологий и технических средств, позволяющих о</w:t>
      </w:r>
      <w:r w:rsidR="00D565EA">
        <w:rPr>
          <w:rFonts w:ascii="Times New Roman" w:hAnsi="Times New Roman" w:cs="Times New Roman"/>
        </w:rPr>
        <w:t>существлять обработку таких ПДн с использованием средств автоматизации или без использования таких средств</w:t>
      </w:r>
      <w:r w:rsidRPr="002E01A3">
        <w:rPr>
          <w:rFonts w:ascii="Times New Roman" w:hAnsi="Times New Roman" w:cs="Times New Roman"/>
        </w:rPr>
        <w:t>.</w:t>
      </w:r>
    </w:p>
    <w:p w:rsidR="00D565EA" w:rsidRPr="00D565EA" w:rsidRDefault="00494A4B" w:rsidP="0079284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ПДн</w:t>
      </w:r>
      <w:r w:rsidR="00792846" w:rsidRPr="002E01A3">
        <w:rPr>
          <w:rFonts w:ascii="Times New Roman" w:hAnsi="Times New Roman" w:cs="Times New Roman"/>
        </w:rPr>
        <w:t xml:space="preserve">, сделанные общедоступными субъектом </w:t>
      </w:r>
      <w:r>
        <w:rPr>
          <w:rFonts w:ascii="Times New Roman" w:hAnsi="Times New Roman" w:cs="Times New Roman"/>
        </w:rPr>
        <w:t>ПДн</w:t>
      </w:r>
      <w:r w:rsidR="00792846" w:rsidRPr="002E01A3">
        <w:rPr>
          <w:rFonts w:ascii="Times New Roman" w:hAnsi="Times New Roman" w:cs="Times New Roman"/>
        </w:rPr>
        <w:t>,</w:t>
      </w:r>
      <w:r w:rsidR="00D565EA">
        <w:rPr>
          <w:rFonts w:ascii="Times New Roman" w:hAnsi="Times New Roman" w:cs="Times New Roman"/>
        </w:rPr>
        <w:t xml:space="preserve"> являются ПДн</w:t>
      </w:r>
      <w:r w:rsidR="00792846" w:rsidRPr="002E01A3">
        <w:rPr>
          <w:rFonts w:ascii="Times New Roman" w:hAnsi="Times New Roman" w:cs="Times New Roman"/>
        </w:rPr>
        <w:t xml:space="preserve">, доступ неограниченного круга лиц к которым предоставлен субъектом </w:t>
      </w:r>
      <w:r>
        <w:rPr>
          <w:rFonts w:ascii="Times New Roman" w:hAnsi="Times New Roman" w:cs="Times New Roman"/>
        </w:rPr>
        <w:t>ПДн</w:t>
      </w:r>
      <w:r w:rsidR="00792846" w:rsidRPr="002E01A3">
        <w:rPr>
          <w:rFonts w:ascii="Times New Roman" w:hAnsi="Times New Roman" w:cs="Times New Roman"/>
        </w:rPr>
        <w:t xml:space="preserve"> либо по его просьбе.</w:t>
      </w:r>
    </w:p>
    <w:p w:rsidR="008E38CD" w:rsidRPr="008E38CD" w:rsidRDefault="00792846" w:rsidP="009D018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5EA">
        <w:rPr>
          <w:rFonts w:ascii="Times New Roman" w:hAnsi="Times New Roman" w:cs="Times New Roman"/>
        </w:rPr>
        <w:t xml:space="preserve">Оператор – организация, самостоятельно или совместно с другими лицами организующая обработку </w:t>
      </w:r>
      <w:r w:rsidR="00D565EA" w:rsidRPr="00D565EA">
        <w:rPr>
          <w:rFonts w:ascii="Times New Roman" w:hAnsi="Times New Roman" w:cs="Times New Roman"/>
        </w:rPr>
        <w:t>ПДн</w:t>
      </w:r>
      <w:r w:rsidRPr="00D565EA">
        <w:rPr>
          <w:rFonts w:ascii="Times New Roman" w:hAnsi="Times New Roman" w:cs="Times New Roman"/>
        </w:rPr>
        <w:t xml:space="preserve">, а также определяющая цели обработки </w:t>
      </w:r>
      <w:r w:rsidR="00D565EA" w:rsidRPr="00D565EA">
        <w:rPr>
          <w:rFonts w:ascii="Times New Roman" w:hAnsi="Times New Roman" w:cs="Times New Roman"/>
        </w:rPr>
        <w:t>ПДн</w:t>
      </w:r>
      <w:r w:rsidRPr="00D565EA">
        <w:rPr>
          <w:rFonts w:ascii="Times New Roman" w:hAnsi="Times New Roman" w:cs="Times New Roman"/>
        </w:rPr>
        <w:t xml:space="preserve">, подлежащих обработке, действия (операции), совершаемые с </w:t>
      </w:r>
      <w:r w:rsidR="00D565EA" w:rsidRPr="00D565EA">
        <w:rPr>
          <w:rFonts w:ascii="Times New Roman" w:hAnsi="Times New Roman" w:cs="Times New Roman"/>
        </w:rPr>
        <w:t>ПДн</w:t>
      </w:r>
      <w:r w:rsidRPr="00D565EA">
        <w:rPr>
          <w:rFonts w:ascii="Times New Roman" w:hAnsi="Times New Roman" w:cs="Times New Roman"/>
        </w:rPr>
        <w:t xml:space="preserve">. </w:t>
      </w:r>
    </w:p>
    <w:p w:rsidR="00D565EA" w:rsidRDefault="00D565EA" w:rsidP="00D565EA">
      <w:pPr>
        <w:pStyle w:val="a0"/>
        <w:numPr>
          <w:ilvl w:val="0"/>
          <w:numId w:val="0"/>
        </w:numPr>
        <w:ind w:left="93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65EA" w:rsidRPr="00CF30F1" w:rsidRDefault="00D565EA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F30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Правовые основания</w:t>
      </w:r>
      <w:r w:rsidR="000226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Pr="00CF30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цели</w:t>
      </w:r>
      <w:r w:rsidR="00D1241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="000226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категории</w:t>
      </w:r>
      <w:r w:rsidR="00D1241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и сроки</w:t>
      </w:r>
      <w:r w:rsidRPr="00CF30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обработки персональных данных</w:t>
      </w:r>
    </w:p>
    <w:p w:rsidR="00D565EA" w:rsidRDefault="00D565EA" w:rsidP="00D565EA">
      <w:pPr>
        <w:pStyle w:val="a0"/>
        <w:numPr>
          <w:ilvl w:val="0"/>
          <w:numId w:val="0"/>
        </w:numPr>
        <w:ind w:left="936" w:hanging="36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94B98" w:rsidRDefault="00294B98" w:rsidP="00AF2B03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3260"/>
        <w:gridCol w:w="2971"/>
      </w:tblGrid>
      <w:tr w:rsidR="00294B98" w:rsidTr="00294B98">
        <w:tc>
          <w:tcPr>
            <w:tcW w:w="2693" w:type="dxa"/>
          </w:tcPr>
          <w:p w:rsidR="00294B98" w:rsidRPr="009E52E6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9E52E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Цели</w:t>
            </w:r>
          </w:p>
        </w:tc>
        <w:tc>
          <w:tcPr>
            <w:tcW w:w="3260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Фактическое о</w:t>
            </w:r>
            <w:r w:rsidRPr="00AF2B03">
              <w:rPr>
                <w:rFonts w:ascii="Times New Roman" w:hAnsi="Times New Roman" w:cs="Times New Roman"/>
              </w:rPr>
              <w:t>существлени</w:t>
            </w:r>
            <w:r>
              <w:rPr>
                <w:rFonts w:ascii="Times New Roman" w:hAnsi="Times New Roman" w:cs="Times New Roman"/>
              </w:rPr>
              <w:t>е предусмотренных учредительными документами видов деятельности, осуществления совместной деятельности с заинтересованными лицами, а также анализа и управления эффективностью и совершенствованием осуществляемой деятельности</w:t>
            </w:r>
          </w:p>
        </w:tc>
        <w:tc>
          <w:tcPr>
            <w:tcW w:w="2971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Осуществление безопасного взаимодействия с заинтересованными лицами посредством</w:t>
            </w:r>
            <w:r>
              <w:rPr>
                <w:rFonts w:ascii="Times New Roman" w:hAnsi="Times New Roman" w:cs="Times New Roman"/>
              </w:rPr>
              <w:t xml:space="preserve"> информационной сети Интернет</w:t>
            </w:r>
          </w:p>
        </w:tc>
      </w:tr>
      <w:tr w:rsidR="00294B98" w:rsidTr="00294B98">
        <w:tc>
          <w:tcPr>
            <w:tcW w:w="2693" w:type="dxa"/>
          </w:tcPr>
          <w:p w:rsidR="00294B98" w:rsidRPr="009E52E6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9E52E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Категории субъектов</w:t>
            </w:r>
          </w:p>
        </w:tc>
        <w:tc>
          <w:tcPr>
            <w:tcW w:w="3260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Работники, контрагенты</w:t>
            </w:r>
            <w:r w:rsidR="009E52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партнеры</w:t>
            </w:r>
          </w:p>
        </w:tc>
        <w:tc>
          <w:tcPr>
            <w:tcW w:w="2971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Заинтересованные лица</w:t>
            </w:r>
          </w:p>
        </w:tc>
      </w:tr>
      <w:tr w:rsidR="00294B98" w:rsidTr="00294B98">
        <w:tc>
          <w:tcPr>
            <w:tcW w:w="2693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9E52E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Категории ПДн</w:t>
            </w:r>
          </w:p>
          <w:p w:rsidR="00F91FEA" w:rsidRPr="009E52E6" w:rsidRDefault="00F91FEA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260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Общие</w:t>
            </w:r>
          </w:p>
        </w:tc>
        <w:tc>
          <w:tcPr>
            <w:tcW w:w="2971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Общие</w:t>
            </w:r>
          </w:p>
        </w:tc>
      </w:tr>
      <w:tr w:rsidR="00294B98" w:rsidTr="00294B98">
        <w:tc>
          <w:tcPr>
            <w:tcW w:w="2693" w:type="dxa"/>
          </w:tcPr>
          <w:p w:rsidR="00294B98" w:rsidRPr="009E52E6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9E52E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Основания обработки</w:t>
            </w:r>
          </w:p>
        </w:tc>
        <w:tc>
          <w:tcPr>
            <w:tcW w:w="3260" w:type="dxa"/>
          </w:tcPr>
          <w:p w:rsidR="00294B98" w:rsidRDefault="009E52E6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Конституция РФ, Гражданский кодекс РФ, ТК РФ, Устав Оператора, Согласия на обработку ПДн</w:t>
            </w:r>
          </w:p>
        </w:tc>
        <w:tc>
          <w:tcPr>
            <w:tcW w:w="2971" w:type="dxa"/>
          </w:tcPr>
          <w:p w:rsidR="00294B98" w:rsidRDefault="009E52E6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Согласие на обработку ПДн</w:t>
            </w:r>
          </w:p>
        </w:tc>
      </w:tr>
      <w:tr w:rsidR="00294B98" w:rsidTr="00294B98">
        <w:tc>
          <w:tcPr>
            <w:tcW w:w="2693" w:type="dxa"/>
          </w:tcPr>
          <w:p w:rsidR="00294B98" w:rsidRDefault="00972E89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9E52E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Сроки обработки</w:t>
            </w:r>
          </w:p>
          <w:p w:rsidR="00F91FEA" w:rsidRPr="009E52E6" w:rsidRDefault="00F91FEA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260" w:type="dxa"/>
          </w:tcPr>
          <w:p w:rsidR="00294B98" w:rsidRDefault="009E52E6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 даты достижения целей</w:t>
            </w:r>
          </w:p>
        </w:tc>
        <w:tc>
          <w:tcPr>
            <w:tcW w:w="2971" w:type="dxa"/>
          </w:tcPr>
          <w:p w:rsidR="00294B98" w:rsidRDefault="009E52E6" w:rsidP="00294B98">
            <w:pPr>
              <w:pStyle w:val="a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 даты достижения целей</w:t>
            </w:r>
          </w:p>
        </w:tc>
      </w:tr>
    </w:tbl>
    <w:p w:rsidR="009E52E6" w:rsidRDefault="009E52E6" w:rsidP="00076628">
      <w:pPr>
        <w:pStyle w:val="a0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</w:rPr>
      </w:pPr>
    </w:p>
    <w:p w:rsidR="00076628" w:rsidRDefault="00076628" w:rsidP="009E52E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076628">
        <w:rPr>
          <w:rFonts w:ascii="Times New Roman" w:hAnsi="Times New Roman" w:cs="Times New Roman"/>
        </w:rPr>
        <w:t xml:space="preserve">Субъект ПДн может в любое время отозвать свое согласие на обработку ПДн, направив электронное сообщение по адресу электронной почты: </w:t>
      </w:r>
      <w:r w:rsidRPr="00076628">
        <w:rPr>
          <w:rFonts w:ascii="Times New Roman" w:hAnsi="Times New Roman" w:cs="Times New Roman"/>
          <w:lang w:val="en-US"/>
        </w:rPr>
        <w:t>help</w:t>
      </w:r>
      <w:r w:rsidRPr="00076628">
        <w:rPr>
          <w:rFonts w:ascii="Times New Roman" w:hAnsi="Times New Roman" w:cs="Times New Roman"/>
        </w:rPr>
        <w:t>@</w:t>
      </w:r>
      <w:proofErr w:type="spellStart"/>
      <w:r w:rsidRPr="00076628">
        <w:rPr>
          <w:rFonts w:ascii="Times New Roman" w:hAnsi="Times New Roman" w:cs="Times New Roman"/>
          <w:lang w:val="en-US"/>
        </w:rPr>
        <w:t>drc</w:t>
      </w:r>
      <w:proofErr w:type="spellEnd"/>
      <w:r w:rsidRPr="00076628">
        <w:rPr>
          <w:rFonts w:ascii="Times New Roman" w:hAnsi="Times New Roman" w:cs="Times New Roman"/>
        </w:rPr>
        <w:t>.</w:t>
      </w:r>
      <w:r w:rsidRPr="00076628">
        <w:rPr>
          <w:rFonts w:ascii="Times New Roman" w:hAnsi="Times New Roman" w:cs="Times New Roman"/>
          <w:lang w:val="en-US"/>
        </w:rPr>
        <w:t>law</w:t>
      </w:r>
      <w:r w:rsidRPr="00076628">
        <w:rPr>
          <w:rFonts w:ascii="Times New Roman" w:hAnsi="Times New Roman" w:cs="Times New Roman"/>
          <w:i/>
          <w:iCs/>
        </w:rPr>
        <w:t xml:space="preserve"> </w:t>
      </w:r>
      <w:r w:rsidRPr="00076628">
        <w:rPr>
          <w:rFonts w:ascii="Times New Roman" w:hAnsi="Times New Roman" w:cs="Times New Roman"/>
        </w:rPr>
        <w:t xml:space="preserve">либо направив письменное уведомление по адресу </w:t>
      </w:r>
      <w:r w:rsidR="00A81DA0">
        <w:rPr>
          <w:rFonts w:ascii="Times New Roman" w:hAnsi="Times New Roman" w:cs="Times New Roman"/>
        </w:rPr>
        <w:t>Оператора</w:t>
      </w:r>
      <w:r w:rsidRPr="00076628">
        <w:rPr>
          <w:rFonts w:ascii="Times New Roman" w:hAnsi="Times New Roman" w:cs="Times New Roman"/>
        </w:rPr>
        <w:t>: 125040, г. Москва, ул. Нижняя Масловка, 9. После получения такого сообщения обработка ПДн субъекта будет прекращена, а его ПДн будут удалены, за исключением случаев, когда обработка может быть продолжена в соответствии с действующим законодательством</w:t>
      </w:r>
      <w:r w:rsidR="00F41CB5">
        <w:rPr>
          <w:rFonts w:ascii="Times New Roman" w:hAnsi="Times New Roman" w:cs="Times New Roman"/>
        </w:rPr>
        <w:t>.</w:t>
      </w:r>
    </w:p>
    <w:p w:rsidR="00975815" w:rsidRDefault="00975815" w:rsidP="00671677">
      <w:pPr>
        <w:pStyle w:val="a0"/>
        <w:numPr>
          <w:ilvl w:val="0"/>
          <w:numId w:val="0"/>
        </w:numPr>
        <w:rPr>
          <w:rFonts w:ascii="Times New Roman" w:hAnsi="Times New Roman" w:cs="Times New Roman"/>
          <w:b/>
          <w:bCs/>
        </w:rPr>
      </w:pPr>
    </w:p>
    <w:p w:rsidR="00975815" w:rsidRDefault="00975815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Обработка персональных данных</w:t>
      </w:r>
    </w:p>
    <w:p w:rsidR="00975815" w:rsidRDefault="00975815" w:rsidP="00975815">
      <w:pPr>
        <w:pStyle w:val="a0"/>
        <w:numPr>
          <w:ilvl w:val="0"/>
          <w:numId w:val="0"/>
        </w:numPr>
        <w:ind w:left="576"/>
        <w:rPr>
          <w:rFonts w:ascii="Times New Roman" w:hAnsi="Times New Roman" w:cs="Times New Roman"/>
          <w:b/>
          <w:bCs/>
        </w:rPr>
      </w:pPr>
    </w:p>
    <w:p w:rsidR="004C3993" w:rsidRPr="00076628" w:rsidRDefault="00107C57" w:rsidP="00F41CB5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ПДн ведется</w:t>
      </w:r>
      <w:r w:rsidR="00E27D4E">
        <w:rPr>
          <w:rFonts w:ascii="Times New Roman" w:hAnsi="Times New Roman" w:cs="Times New Roman"/>
        </w:rPr>
        <w:t>, как</w:t>
      </w:r>
      <w:r>
        <w:rPr>
          <w:rFonts w:ascii="Times New Roman" w:hAnsi="Times New Roman" w:cs="Times New Roman"/>
        </w:rPr>
        <w:t xml:space="preserve"> с использованием средств автоматизации</w:t>
      </w:r>
      <w:r w:rsidR="00E27D4E">
        <w:rPr>
          <w:rFonts w:ascii="Times New Roman" w:hAnsi="Times New Roman" w:cs="Times New Roman"/>
        </w:rPr>
        <w:t xml:space="preserve">, так и </w:t>
      </w:r>
      <w:r>
        <w:rPr>
          <w:rFonts w:ascii="Times New Roman" w:hAnsi="Times New Roman" w:cs="Times New Roman"/>
        </w:rPr>
        <w:t>без использования средств автоматизации.</w:t>
      </w:r>
    </w:p>
    <w:p w:rsidR="001577CD" w:rsidRPr="00076628" w:rsidRDefault="00E27D4E" w:rsidP="00076628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Оператором не принимаются</w:t>
      </w:r>
      <w:r w:rsidR="001577CD">
        <w:rPr>
          <w:rFonts w:ascii="Times New Roman" w:hAnsi="Times New Roman" w:cs="Times New Roman"/>
        </w:rPr>
        <w:t xml:space="preserve"> решения, порождающие юридические последствия в отношении субъектов ПДн или иным образом затрагивающие их права и законные интересы, на основании исключительно автоматизированной обработки их ПДн.</w:t>
      </w:r>
    </w:p>
    <w:p w:rsidR="002E7A96" w:rsidRPr="002E7A96" w:rsidRDefault="002E7A96" w:rsidP="000E4A5D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персональных данных</w:t>
      </w:r>
      <w:r w:rsidR="00172183">
        <w:rPr>
          <w:rFonts w:ascii="Times New Roman" w:hAnsi="Times New Roman" w:cs="Times New Roman"/>
        </w:rPr>
        <w:t>:</w:t>
      </w:r>
    </w:p>
    <w:p w:rsidR="00107C57" w:rsidRPr="00107C57" w:rsidRDefault="00107C57" w:rsidP="002E7A9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4C3993" w:rsidRPr="00E27D4E" w:rsidRDefault="00107C57" w:rsidP="000E4A5D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Хранение </w:t>
      </w:r>
      <w:r w:rsidR="004C3993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в форме, позволяющей определить субъекта </w:t>
      </w:r>
      <w:r w:rsidR="004C3993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4C3993" w:rsidRPr="004C3993" w:rsidRDefault="004C3993" w:rsidP="00671677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425016" w:rsidRPr="00425016" w:rsidRDefault="00425016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Защита персональных данных</w:t>
      </w:r>
    </w:p>
    <w:p w:rsidR="00425016" w:rsidRDefault="00425016" w:rsidP="00425016">
      <w:pPr>
        <w:pStyle w:val="a0"/>
        <w:numPr>
          <w:ilvl w:val="0"/>
          <w:numId w:val="0"/>
        </w:numPr>
        <w:ind w:left="576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425016" w:rsidRPr="00425016" w:rsidRDefault="00425016" w:rsidP="00425016">
      <w:pPr>
        <w:pStyle w:val="a0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Основными мерами защиты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>, используемыми Оператором, являются:</w:t>
      </w:r>
    </w:p>
    <w:p w:rsidR="00425016" w:rsidRPr="00425016" w:rsidRDefault="00425016" w:rsidP="0042501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Назначение лица, ответственного за обработку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которое осуществляет организацию обработки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обучение и инструктаж, внутренний контроль за соблюдением работниками </w:t>
      </w:r>
      <w:r w:rsidR="001577CD">
        <w:rPr>
          <w:rFonts w:ascii="Times New Roman" w:hAnsi="Times New Roman" w:cs="Times New Roman"/>
          <w:color w:val="222222"/>
          <w:shd w:val="clear" w:color="auto" w:fill="FFFFFF"/>
        </w:rPr>
        <w:t>Оператора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требований к защите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42501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Определение актуальных угроз безопасности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при их обработке в ИСПД и разработка мер и мероприятий по защите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42501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Установление правил доступа к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обрабатываемым в ИСПД, а также обеспечение регистрации и учета всех действий, совершаемых с </w:t>
      </w:r>
      <w:r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в ИСПД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42501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425016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Соблюдение условий, обеспечивающих сохранность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и исключающих несанкционированный к ним доступ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D67777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Обнаружение фактов несанкционированного доступа к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 и принятие мер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D67777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Восстановление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>, модифицированных или уничтоженных вследствие несанкционированного доступа к ним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425016" w:rsidRDefault="00425016" w:rsidP="00D67777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Обучение работников Оператора, непосредственно осуществляющих обработку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положениям законодательства РФ о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в том числе требованиям к защите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документам, определяющим политику Оператора в отношении обработки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Pr="00442445">
        <w:rPr>
          <w:rFonts w:ascii="Times New Roman" w:hAnsi="Times New Roman" w:cs="Times New Roman"/>
          <w:color w:val="222222"/>
          <w:shd w:val="clear" w:color="auto" w:fill="FFFFFF"/>
        </w:rPr>
        <w:t xml:space="preserve">, локальным актам по вопросам обработки </w:t>
      </w:r>
      <w:r w:rsidR="00D67777">
        <w:rPr>
          <w:rFonts w:ascii="Times New Roman" w:hAnsi="Times New Roman" w:cs="Times New Roman"/>
          <w:color w:val="222222"/>
          <w:shd w:val="clear" w:color="auto" w:fill="FFFFFF"/>
        </w:rPr>
        <w:t>ПДн</w:t>
      </w:r>
      <w:r w:rsidR="00A02036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425016" w:rsidRPr="00092D09" w:rsidRDefault="00425016" w:rsidP="00D67777">
      <w:pPr>
        <w:pStyle w:val="a0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 w:rsidRPr="00442445">
        <w:rPr>
          <w:rFonts w:ascii="Times New Roman" w:hAnsi="Times New Roman" w:cs="Times New Roman"/>
          <w:color w:val="222222"/>
          <w:shd w:val="clear" w:color="auto" w:fill="FFFFFF"/>
        </w:rPr>
        <w:t>Осуществление внутреннего контроля и аудита.</w:t>
      </w:r>
    </w:p>
    <w:p w:rsidR="00092D09" w:rsidRDefault="00092D09" w:rsidP="00076628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092D09" w:rsidRPr="00092D09" w:rsidRDefault="00092D09" w:rsidP="00076628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092D0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Принципы и условия обработки персональных данных</w:t>
      </w:r>
    </w:p>
    <w:p w:rsidR="00092D09" w:rsidRPr="00092D09" w:rsidRDefault="00092D09" w:rsidP="00092D09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 xml:space="preserve">При обработке ПДн </w:t>
      </w:r>
      <w:r w:rsidR="00736E6E">
        <w:rPr>
          <w:sz w:val="22"/>
          <w:szCs w:val="22"/>
        </w:rPr>
        <w:t>Операто</w:t>
      </w:r>
      <w:r w:rsidR="00CF6C6E">
        <w:rPr>
          <w:sz w:val="22"/>
          <w:szCs w:val="22"/>
        </w:rPr>
        <w:t>р</w:t>
      </w:r>
      <w:r w:rsidRPr="00092D09">
        <w:rPr>
          <w:sz w:val="22"/>
          <w:szCs w:val="22"/>
        </w:rPr>
        <w:t xml:space="preserve"> придерживается следующих принципов: 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обработка ПДн осуществляется на законной и справедливой основе</w:t>
      </w:r>
      <w:r w:rsidR="00CF6C6E">
        <w:rPr>
          <w:sz w:val="22"/>
          <w:szCs w:val="22"/>
        </w:rPr>
        <w:t>;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ПДн не раскрываются третьим лицам и не распространяются без согласия субъекта ПДн, за исключением случаев, требующих раскрытия ПДн по запросу уполномоченных государственных органов, судопроизводства</w:t>
      </w:r>
      <w:r w:rsidR="00CF6C6E">
        <w:rPr>
          <w:sz w:val="22"/>
          <w:szCs w:val="22"/>
        </w:rPr>
        <w:t>;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определение конкретных законных целей до начала обработки</w:t>
      </w:r>
      <w:r>
        <w:rPr>
          <w:sz w:val="22"/>
          <w:szCs w:val="22"/>
        </w:rPr>
        <w:t xml:space="preserve">, </w:t>
      </w:r>
      <w:r w:rsidRPr="00092D09">
        <w:rPr>
          <w:sz w:val="22"/>
          <w:szCs w:val="22"/>
        </w:rPr>
        <w:t>в т.ч. сбора ПДн</w:t>
      </w:r>
      <w:r w:rsidR="00CF6C6E">
        <w:rPr>
          <w:sz w:val="22"/>
          <w:szCs w:val="22"/>
        </w:rPr>
        <w:t>;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ведется сбор только тех ПДн, которые являются необходимыми и достаточными для заявленной</w:t>
      </w:r>
      <w:r w:rsidR="007217F3">
        <w:rPr>
          <w:sz w:val="22"/>
          <w:szCs w:val="22"/>
        </w:rPr>
        <w:t xml:space="preserve"> </w:t>
      </w:r>
      <w:r w:rsidRPr="00092D09">
        <w:rPr>
          <w:sz w:val="22"/>
          <w:szCs w:val="22"/>
        </w:rPr>
        <w:t>цели обработки</w:t>
      </w:r>
      <w:r w:rsidR="00CF6C6E">
        <w:rPr>
          <w:sz w:val="22"/>
          <w:szCs w:val="22"/>
        </w:rPr>
        <w:t>;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объединение баз данных, содержащих ПДн, обработка которых осуществляется в целях, несовместимых между собой</w:t>
      </w:r>
      <w:r w:rsidR="007217F3">
        <w:rPr>
          <w:sz w:val="22"/>
          <w:szCs w:val="22"/>
        </w:rPr>
        <w:t xml:space="preserve"> </w:t>
      </w:r>
      <w:r w:rsidRPr="00092D09">
        <w:rPr>
          <w:sz w:val="22"/>
          <w:szCs w:val="22"/>
        </w:rPr>
        <w:t>не допускается</w:t>
      </w:r>
      <w:r w:rsidR="00CF6C6E">
        <w:rPr>
          <w:sz w:val="22"/>
          <w:szCs w:val="22"/>
        </w:rPr>
        <w:t>;</w:t>
      </w:r>
    </w:p>
    <w:p w:rsidR="00092D09" w:rsidRPr="00092D09" w:rsidRDefault="00092D09" w:rsidP="00092D09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обработка ПДн ограничивается достижением конкретных, заранее определенных и законных целей</w:t>
      </w:r>
      <w:r w:rsidR="00CF6C6E">
        <w:rPr>
          <w:sz w:val="22"/>
          <w:szCs w:val="22"/>
        </w:rPr>
        <w:t>;</w:t>
      </w:r>
    </w:p>
    <w:p w:rsidR="00D7188A" w:rsidRDefault="00092D09" w:rsidP="00D7188A">
      <w:pPr>
        <w:pStyle w:val="afd"/>
        <w:numPr>
          <w:ilvl w:val="2"/>
          <w:numId w:val="15"/>
        </w:numPr>
        <w:jc w:val="both"/>
        <w:rPr>
          <w:sz w:val="32"/>
          <w:szCs w:val="32"/>
        </w:rPr>
      </w:pPr>
      <w:r w:rsidRPr="00092D09">
        <w:rPr>
          <w:sz w:val="22"/>
          <w:szCs w:val="22"/>
        </w:rPr>
        <w:t>обрабатываемые ПДн подлежат уничтожению или обезличиванию по достижению целей</w:t>
      </w:r>
      <w:r w:rsidR="008E38CD">
        <w:rPr>
          <w:sz w:val="22"/>
          <w:szCs w:val="22"/>
        </w:rPr>
        <w:t xml:space="preserve"> </w:t>
      </w:r>
      <w:r w:rsidRPr="00092D09">
        <w:rPr>
          <w:sz w:val="22"/>
          <w:szCs w:val="22"/>
        </w:rPr>
        <w:t xml:space="preserve">обработки или в случае утраты необходимости в достижении этих целей, если иное не предусмотрено федеральным законом. </w:t>
      </w:r>
    </w:p>
    <w:p w:rsidR="00D7188A" w:rsidRDefault="00D7188A" w:rsidP="00D7188A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 w:rsidRPr="00D7188A">
        <w:rPr>
          <w:sz w:val="22"/>
          <w:szCs w:val="22"/>
        </w:rPr>
        <w:t>Оператор не осуществляет обработку ПДн, касающихся расовой, национальной</w:t>
      </w:r>
      <w:r w:rsidR="007217F3">
        <w:rPr>
          <w:sz w:val="22"/>
          <w:szCs w:val="22"/>
        </w:rPr>
        <w:t xml:space="preserve"> </w:t>
      </w:r>
      <w:r w:rsidRPr="00D7188A">
        <w:rPr>
          <w:sz w:val="22"/>
          <w:szCs w:val="22"/>
        </w:rPr>
        <w:t>принадлежности, политических взглядов, религиозных, философских и иных убеждений, интимной</w:t>
      </w:r>
      <w:r w:rsidR="007217F3">
        <w:rPr>
          <w:sz w:val="22"/>
          <w:szCs w:val="22"/>
        </w:rPr>
        <w:t xml:space="preserve"> </w:t>
      </w:r>
      <w:r w:rsidRPr="00D7188A">
        <w:rPr>
          <w:sz w:val="22"/>
          <w:szCs w:val="22"/>
        </w:rPr>
        <w:t xml:space="preserve">жизни, членства в общественных объединениях, в том числе в профессиональных союзах. </w:t>
      </w:r>
    </w:p>
    <w:p w:rsidR="00D7188A" w:rsidRPr="00B56A6B" w:rsidRDefault="00D7188A" w:rsidP="00D7188A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 w:rsidRPr="00D7188A">
        <w:rPr>
          <w:sz w:val="22"/>
          <w:szCs w:val="22"/>
        </w:rPr>
        <w:t xml:space="preserve">Биометрические ПДн (сведения, которые характеризуют физиологические и биологические особенности человека, на основании которых можно установить его личность и которые </w:t>
      </w:r>
      <w:r w:rsidRPr="00D7188A">
        <w:rPr>
          <w:sz w:val="22"/>
          <w:szCs w:val="22"/>
        </w:rPr>
        <w:lastRenderedPageBreak/>
        <w:t xml:space="preserve">используются оператором для установления личности субъекта ПДн) </w:t>
      </w:r>
      <w:r w:rsidR="001F1315">
        <w:rPr>
          <w:sz w:val="22"/>
          <w:szCs w:val="22"/>
        </w:rPr>
        <w:t xml:space="preserve"> Оператором</w:t>
      </w:r>
      <w:r w:rsidR="00CF6C6E">
        <w:rPr>
          <w:sz w:val="22"/>
          <w:szCs w:val="22"/>
        </w:rPr>
        <w:t xml:space="preserve"> </w:t>
      </w:r>
      <w:r w:rsidR="00172183">
        <w:rPr>
          <w:sz w:val="22"/>
          <w:szCs w:val="22"/>
        </w:rPr>
        <w:t>не обрабатываются</w:t>
      </w:r>
      <w:r w:rsidRPr="00D7188A">
        <w:rPr>
          <w:sz w:val="22"/>
          <w:szCs w:val="22"/>
        </w:rPr>
        <w:t>.</w:t>
      </w:r>
    </w:p>
    <w:p w:rsidR="00B56A6B" w:rsidRPr="00D7188A" w:rsidRDefault="00002E35" w:rsidP="00D7188A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>
        <w:rPr>
          <w:sz w:val="22"/>
          <w:szCs w:val="22"/>
        </w:rPr>
        <w:t xml:space="preserve">Опубликование на </w:t>
      </w:r>
      <w:r w:rsidR="006545B4">
        <w:rPr>
          <w:sz w:val="22"/>
          <w:szCs w:val="22"/>
        </w:rPr>
        <w:t xml:space="preserve">сайте </w:t>
      </w:r>
      <w:hyperlink r:id="rId8" w:history="1">
        <w:r w:rsidR="006545B4" w:rsidRPr="00272A5C">
          <w:rPr>
            <w:rStyle w:val="afe"/>
            <w:sz w:val="22"/>
            <w:szCs w:val="22"/>
            <w:lang w:val="en-US"/>
          </w:rPr>
          <w:t>https</w:t>
        </w:r>
        <w:r w:rsidR="006545B4" w:rsidRPr="00272A5C">
          <w:rPr>
            <w:rStyle w:val="afe"/>
            <w:sz w:val="22"/>
            <w:szCs w:val="22"/>
          </w:rPr>
          <w:t>://</w:t>
        </w:r>
        <w:proofErr w:type="spellStart"/>
        <w:r w:rsidR="006545B4" w:rsidRPr="00272A5C">
          <w:rPr>
            <w:rStyle w:val="afe"/>
            <w:sz w:val="22"/>
            <w:szCs w:val="22"/>
            <w:lang w:val="en-US"/>
          </w:rPr>
          <w:t>drc</w:t>
        </w:r>
        <w:proofErr w:type="spellEnd"/>
        <w:r w:rsidR="006545B4" w:rsidRPr="00272A5C">
          <w:rPr>
            <w:rStyle w:val="afe"/>
            <w:sz w:val="22"/>
            <w:szCs w:val="22"/>
          </w:rPr>
          <w:t>.</w:t>
        </w:r>
        <w:r w:rsidR="006545B4" w:rsidRPr="00272A5C">
          <w:rPr>
            <w:rStyle w:val="afe"/>
            <w:sz w:val="22"/>
            <w:szCs w:val="22"/>
            <w:lang w:val="en-US"/>
          </w:rPr>
          <w:t>law</w:t>
        </w:r>
      </w:hyperlink>
      <w:r w:rsidR="006545B4" w:rsidRPr="006545B4">
        <w:rPr>
          <w:sz w:val="22"/>
          <w:szCs w:val="22"/>
        </w:rPr>
        <w:t xml:space="preserve"> </w:t>
      </w:r>
      <w:r w:rsidR="006545B4">
        <w:rPr>
          <w:sz w:val="22"/>
          <w:szCs w:val="22"/>
        </w:rPr>
        <w:t>фотографий</w:t>
      </w:r>
      <w:r w:rsidR="00B56A6B">
        <w:rPr>
          <w:sz w:val="22"/>
          <w:szCs w:val="22"/>
        </w:rPr>
        <w:t xml:space="preserve"> осуществляется </w:t>
      </w:r>
      <w:r w:rsidR="006545B4">
        <w:rPr>
          <w:sz w:val="22"/>
          <w:szCs w:val="22"/>
        </w:rPr>
        <w:t xml:space="preserve">Оператором </w:t>
      </w:r>
      <w:r w:rsidR="00B56A6B">
        <w:rPr>
          <w:sz w:val="22"/>
          <w:szCs w:val="22"/>
        </w:rPr>
        <w:t>на основании согласия на распространение ПДн</w:t>
      </w:r>
      <w:r w:rsidR="006545B4">
        <w:rPr>
          <w:sz w:val="22"/>
          <w:szCs w:val="22"/>
        </w:rPr>
        <w:t>, данное</w:t>
      </w:r>
      <w:r w:rsidR="00B56A6B">
        <w:rPr>
          <w:sz w:val="22"/>
          <w:szCs w:val="22"/>
        </w:rPr>
        <w:t xml:space="preserve"> субъект</w:t>
      </w:r>
      <w:r w:rsidR="006545B4">
        <w:rPr>
          <w:sz w:val="22"/>
          <w:szCs w:val="22"/>
        </w:rPr>
        <w:t>ом</w:t>
      </w:r>
      <w:r w:rsidR="00B56A6B">
        <w:rPr>
          <w:sz w:val="22"/>
          <w:szCs w:val="22"/>
        </w:rPr>
        <w:t xml:space="preserve"> ПДн</w:t>
      </w:r>
      <w:r w:rsidR="006545B4">
        <w:rPr>
          <w:sz w:val="22"/>
          <w:szCs w:val="22"/>
        </w:rPr>
        <w:t xml:space="preserve"> непосредственно</w:t>
      </w:r>
      <w:r w:rsidR="00B56A6B">
        <w:rPr>
          <w:sz w:val="22"/>
          <w:szCs w:val="22"/>
        </w:rPr>
        <w:t>.</w:t>
      </w:r>
    </w:p>
    <w:p w:rsidR="002C3FCD" w:rsidRPr="00B02BAA" w:rsidRDefault="00D7188A" w:rsidP="00677FFA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 w:rsidRPr="007838D5">
        <w:rPr>
          <w:sz w:val="22"/>
          <w:szCs w:val="22"/>
        </w:rPr>
        <w:t>Оператор</w:t>
      </w:r>
      <w:r w:rsidR="0065081F">
        <w:rPr>
          <w:sz w:val="22"/>
          <w:szCs w:val="22"/>
        </w:rPr>
        <w:t xml:space="preserve"> </w:t>
      </w:r>
      <w:r w:rsidRPr="007838D5">
        <w:rPr>
          <w:sz w:val="22"/>
          <w:szCs w:val="22"/>
        </w:rPr>
        <w:t>осуществляет трансграничную передачу ПДн</w:t>
      </w:r>
      <w:r w:rsidR="00C26606" w:rsidRPr="00677FFA">
        <w:rPr>
          <w:sz w:val="22"/>
          <w:szCs w:val="22"/>
        </w:rPr>
        <w:t xml:space="preserve"> </w:t>
      </w:r>
      <w:r w:rsidR="00AC41D6" w:rsidRPr="00677FFA">
        <w:rPr>
          <w:sz w:val="22"/>
          <w:szCs w:val="22"/>
        </w:rPr>
        <w:t>на территори</w:t>
      </w:r>
      <w:r w:rsidR="00C26606" w:rsidRPr="00677FFA">
        <w:rPr>
          <w:sz w:val="22"/>
          <w:szCs w:val="22"/>
        </w:rPr>
        <w:t xml:space="preserve">ю Республики Казахстан только тех субъектов ПДн, </w:t>
      </w:r>
      <w:r w:rsidR="001A283E" w:rsidRPr="00677FFA">
        <w:rPr>
          <w:sz w:val="22"/>
          <w:szCs w:val="22"/>
        </w:rPr>
        <w:t>цели оказания услуг которым требуют такой передачи.</w:t>
      </w:r>
    </w:p>
    <w:p w:rsidR="00B02BAA" w:rsidRPr="00677FFA" w:rsidRDefault="00B02BAA" w:rsidP="00677FFA">
      <w:pPr>
        <w:pStyle w:val="afd"/>
        <w:numPr>
          <w:ilvl w:val="1"/>
          <w:numId w:val="15"/>
        </w:numPr>
        <w:jc w:val="both"/>
        <w:rPr>
          <w:sz w:val="32"/>
          <w:szCs w:val="32"/>
        </w:rPr>
      </w:pPr>
      <w:r>
        <w:rPr>
          <w:sz w:val="22"/>
          <w:szCs w:val="22"/>
        </w:rPr>
        <w:t>Оператор</w:t>
      </w:r>
      <w:r w:rsidR="00CC1311">
        <w:rPr>
          <w:sz w:val="22"/>
          <w:szCs w:val="22"/>
        </w:rPr>
        <w:t xml:space="preserve"> формирует, актуализирует и локализует базу данных с ПДн российских граждан на территории РФ. Хранение ПДн российских граждан в базах данных, расположенных на территории иностранных государств</w:t>
      </w:r>
      <w:r w:rsidR="00F11C7E">
        <w:rPr>
          <w:sz w:val="22"/>
          <w:szCs w:val="22"/>
        </w:rPr>
        <w:t>,</w:t>
      </w:r>
      <w:r w:rsidR="00CC1311">
        <w:rPr>
          <w:sz w:val="22"/>
          <w:szCs w:val="22"/>
        </w:rPr>
        <w:t xml:space="preserve"> Оператором не производится. </w:t>
      </w:r>
    </w:p>
    <w:p w:rsidR="00677FFA" w:rsidRPr="00D9574F" w:rsidRDefault="00677FFA" w:rsidP="00677FFA">
      <w:pPr>
        <w:pStyle w:val="afd"/>
        <w:spacing w:before="0" w:beforeAutospacing="0" w:after="0" w:afterAutospacing="0"/>
        <w:ind w:left="1287"/>
        <w:jc w:val="both"/>
      </w:pPr>
    </w:p>
    <w:p w:rsidR="00B80DD8" w:rsidRDefault="00AA3FDF" w:rsidP="006545B4">
      <w:pPr>
        <w:pStyle w:val="afa"/>
        <w:numPr>
          <w:ilvl w:val="0"/>
          <w:numId w:val="15"/>
        </w:numPr>
        <w:ind w:left="578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AA3FD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Права и обязанности субъекта персональных данных </w:t>
      </w:r>
    </w:p>
    <w:p w:rsidR="00E97D49" w:rsidRDefault="00AA3FDF" w:rsidP="006545B4">
      <w:pPr>
        <w:pStyle w:val="afa"/>
        <w:ind w:left="578"/>
        <w:rPr>
          <w:rFonts w:ascii="Times New Roman" w:hAnsi="Times New Roman" w:cs="Times New Roman"/>
          <w:color w:val="222222"/>
          <w:shd w:val="clear" w:color="auto" w:fill="FFFFFF"/>
        </w:rPr>
      </w:pPr>
      <w:r w:rsidRPr="00AA3FD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и обязанности </w:t>
      </w:r>
      <w:r w:rsidR="00B80DD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о</w:t>
      </w:r>
      <w:r w:rsidRPr="00AA3FD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ператора</w:t>
      </w:r>
    </w:p>
    <w:p w:rsidR="00E97D49" w:rsidRPr="00E97D49" w:rsidRDefault="00E97D49" w:rsidP="00E97D49">
      <w:pPr>
        <w:pStyle w:val="afd"/>
        <w:numPr>
          <w:ilvl w:val="1"/>
          <w:numId w:val="25"/>
        </w:numPr>
        <w:jc w:val="both"/>
        <w:rPr>
          <w:sz w:val="28"/>
          <w:szCs w:val="28"/>
        </w:rPr>
      </w:pPr>
      <w:r w:rsidRPr="00E97D49">
        <w:rPr>
          <w:color w:val="222222"/>
          <w:sz w:val="22"/>
          <w:szCs w:val="22"/>
          <w:shd w:val="clear" w:color="auto" w:fill="FFFFFF"/>
        </w:rPr>
        <w:t xml:space="preserve">Субъект, ПДн которого обрабатываются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ператором</w:t>
      </w:r>
      <w:r w:rsidR="002F1332">
        <w:rPr>
          <w:color w:val="222222"/>
          <w:sz w:val="22"/>
          <w:szCs w:val="22"/>
          <w:shd w:val="clear" w:color="auto" w:fill="FFFFFF"/>
        </w:rPr>
        <w:t>,</w:t>
      </w:r>
      <w:r w:rsidRPr="00E97D49">
        <w:rPr>
          <w:color w:val="222222"/>
          <w:sz w:val="22"/>
          <w:szCs w:val="22"/>
          <w:shd w:val="clear" w:color="auto" w:fill="FFFFFF"/>
        </w:rPr>
        <w:t xml:space="preserve"> имеет право</w:t>
      </w:r>
      <w:r>
        <w:rPr>
          <w:color w:val="222222"/>
          <w:sz w:val="22"/>
          <w:szCs w:val="22"/>
          <w:shd w:val="clear" w:color="auto" w:fill="FFFFFF"/>
        </w:rPr>
        <w:t xml:space="preserve"> на доступ</w:t>
      </w:r>
      <w:r w:rsidRPr="00E97D49">
        <w:rPr>
          <w:color w:val="222222"/>
          <w:sz w:val="22"/>
          <w:szCs w:val="22"/>
          <w:shd w:val="clear" w:color="auto" w:fill="FFFFFF"/>
        </w:rPr>
        <w:t xml:space="preserve"> к его ПДн и следующим сведениям:</w:t>
      </w:r>
    </w:p>
    <w:p w:rsidR="00E97D49" w:rsidRPr="00E97D4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подтверждение факта обработки ПДн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ператором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E97D49" w:rsidRPr="00E97D4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>правовые основания и цели обработки ПДн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E97D49" w:rsidRPr="00E97D4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применяемые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ператором способы обработки ПДн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E97D49" w:rsidRPr="00E97D4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наименование и место нахождения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 xml:space="preserve">ператора, сведения о лицах (за исключением работников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 xml:space="preserve">ператора), которые имеют доступ к ПДн или которым могут быть раскрыты ПДн на основании договора с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ператором или на основании федерального закона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E97D49" w:rsidRPr="00E97D4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>сроки обработки ПДн, в том числе сроки их хранения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0F25A9" w:rsidRPr="000F25A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наименование или фамилия, имя, отчество и адрес лица, осуществляющего обработку ПДн по поручению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ператора, если обработка поручена или будет поручена такому лицу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0F25A9" w:rsidRPr="000F25A9" w:rsidRDefault="00AA3FDF" w:rsidP="00E97D49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обращение к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ператору и направление ему запросов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67568E" w:rsidRPr="000F25A9" w:rsidRDefault="00AA3FDF" w:rsidP="0067568E">
      <w:pPr>
        <w:pStyle w:val="afd"/>
        <w:numPr>
          <w:ilvl w:val="2"/>
          <w:numId w:val="25"/>
        </w:numPr>
        <w:jc w:val="both"/>
      </w:pPr>
      <w:r w:rsidRPr="00E97D49">
        <w:rPr>
          <w:color w:val="222222"/>
          <w:sz w:val="22"/>
          <w:szCs w:val="22"/>
          <w:shd w:val="clear" w:color="auto" w:fill="FFFFFF"/>
        </w:rPr>
        <w:t xml:space="preserve">обжалование действий или бездействия </w:t>
      </w:r>
      <w:r w:rsidR="008E38CD">
        <w:rPr>
          <w:color w:val="222222"/>
          <w:sz w:val="22"/>
          <w:szCs w:val="22"/>
          <w:shd w:val="clear" w:color="auto" w:fill="FFFFFF"/>
        </w:rPr>
        <w:t>О</w:t>
      </w:r>
      <w:r w:rsidRPr="00E97D49">
        <w:rPr>
          <w:color w:val="222222"/>
          <w:sz w:val="22"/>
          <w:szCs w:val="22"/>
          <w:shd w:val="clear" w:color="auto" w:fill="FFFFFF"/>
        </w:rPr>
        <w:t>ператора</w:t>
      </w:r>
      <w:r w:rsidR="000F25A9">
        <w:rPr>
          <w:color w:val="222222"/>
          <w:sz w:val="22"/>
          <w:szCs w:val="22"/>
          <w:shd w:val="clear" w:color="auto" w:fill="FFFFFF"/>
        </w:rPr>
        <w:t>.</w:t>
      </w:r>
    </w:p>
    <w:p w:rsidR="000F25A9" w:rsidRPr="000F25A9" w:rsidRDefault="000F25A9" w:rsidP="000F25A9">
      <w:pPr>
        <w:pStyle w:val="afd"/>
        <w:numPr>
          <w:ilvl w:val="1"/>
          <w:numId w:val="25"/>
        </w:numPr>
        <w:jc w:val="both"/>
      </w:pPr>
      <w:r>
        <w:rPr>
          <w:color w:val="222222"/>
          <w:sz w:val="22"/>
          <w:szCs w:val="22"/>
          <w:shd w:val="clear" w:color="auto" w:fill="FFFFFF"/>
        </w:rPr>
        <w:t>Оператор обязан:</w:t>
      </w:r>
    </w:p>
    <w:p w:rsidR="000F25A9" w:rsidRPr="000F25A9" w:rsidRDefault="000F25A9" w:rsidP="000F25A9">
      <w:pPr>
        <w:pStyle w:val="afd"/>
        <w:numPr>
          <w:ilvl w:val="2"/>
          <w:numId w:val="25"/>
        </w:numPr>
        <w:jc w:val="both"/>
        <w:rPr>
          <w:sz w:val="22"/>
          <w:szCs w:val="22"/>
        </w:rPr>
      </w:pPr>
      <w:r w:rsidRPr="000F25A9">
        <w:rPr>
          <w:color w:val="222222"/>
          <w:sz w:val="22"/>
          <w:szCs w:val="22"/>
          <w:shd w:val="clear" w:color="auto" w:fill="FFFFFF"/>
        </w:rPr>
        <w:t xml:space="preserve">при сборе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Pr="000F25A9">
        <w:rPr>
          <w:color w:val="222222"/>
          <w:sz w:val="22"/>
          <w:szCs w:val="22"/>
          <w:shd w:val="clear" w:color="auto" w:fill="FFFFFF"/>
        </w:rPr>
        <w:t xml:space="preserve"> предоставить информацию об обработке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0F25A9" w:rsidRPr="000F25A9" w:rsidRDefault="000F25A9" w:rsidP="000F25A9">
      <w:pPr>
        <w:pStyle w:val="afd"/>
        <w:numPr>
          <w:ilvl w:val="2"/>
          <w:numId w:val="25"/>
        </w:numPr>
        <w:jc w:val="both"/>
        <w:rPr>
          <w:sz w:val="22"/>
          <w:szCs w:val="22"/>
        </w:rPr>
      </w:pPr>
      <w:r w:rsidRPr="000F25A9">
        <w:rPr>
          <w:color w:val="222222"/>
          <w:sz w:val="22"/>
          <w:szCs w:val="22"/>
          <w:shd w:val="clear" w:color="auto" w:fill="FFFFFF"/>
        </w:rPr>
        <w:t>в случаях</w:t>
      </w:r>
      <w:r>
        <w:rPr>
          <w:color w:val="222222"/>
          <w:sz w:val="22"/>
          <w:szCs w:val="22"/>
          <w:shd w:val="clear" w:color="auto" w:fill="FFFFFF"/>
        </w:rPr>
        <w:t>,</w:t>
      </w:r>
      <w:r w:rsidRPr="000F25A9">
        <w:rPr>
          <w:color w:val="222222"/>
          <w:sz w:val="22"/>
          <w:szCs w:val="22"/>
          <w:shd w:val="clear" w:color="auto" w:fill="FFFFFF"/>
        </w:rPr>
        <w:t xml:space="preserve"> если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Pr="000F25A9">
        <w:rPr>
          <w:color w:val="222222"/>
          <w:sz w:val="22"/>
          <w:szCs w:val="22"/>
          <w:shd w:val="clear" w:color="auto" w:fill="FFFFFF"/>
        </w:rPr>
        <w:t xml:space="preserve"> были получены не от субъекта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Pr="000F25A9">
        <w:rPr>
          <w:color w:val="222222"/>
          <w:sz w:val="22"/>
          <w:szCs w:val="22"/>
          <w:shd w:val="clear" w:color="auto" w:fill="FFFFFF"/>
        </w:rPr>
        <w:t>, уведомить субъекта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0F25A9" w:rsidRPr="000F25A9" w:rsidRDefault="000F25A9" w:rsidP="000F25A9">
      <w:pPr>
        <w:pStyle w:val="afd"/>
        <w:numPr>
          <w:ilvl w:val="2"/>
          <w:numId w:val="25"/>
        </w:numPr>
        <w:jc w:val="both"/>
        <w:rPr>
          <w:sz w:val="22"/>
          <w:szCs w:val="22"/>
        </w:rPr>
      </w:pPr>
      <w:r w:rsidRPr="000F25A9">
        <w:rPr>
          <w:color w:val="222222"/>
          <w:sz w:val="22"/>
          <w:szCs w:val="22"/>
          <w:shd w:val="clear" w:color="auto" w:fill="FFFFFF"/>
        </w:rPr>
        <w:t xml:space="preserve">при отказе в предоставлении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Pr="000F25A9">
        <w:rPr>
          <w:color w:val="222222"/>
          <w:sz w:val="22"/>
          <w:szCs w:val="22"/>
          <w:shd w:val="clear" w:color="auto" w:fill="FFFFFF"/>
        </w:rPr>
        <w:t xml:space="preserve"> субъекту разъясняются последствия такого отказа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963C49" w:rsidRDefault="000F25A9" w:rsidP="00963C49">
      <w:pPr>
        <w:pStyle w:val="afd"/>
        <w:numPr>
          <w:ilvl w:val="2"/>
          <w:numId w:val="25"/>
        </w:numPr>
        <w:jc w:val="both"/>
        <w:rPr>
          <w:sz w:val="22"/>
          <w:szCs w:val="22"/>
        </w:rPr>
      </w:pPr>
      <w:r w:rsidRPr="000F25A9">
        <w:rPr>
          <w:color w:val="222222"/>
          <w:sz w:val="22"/>
          <w:szCs w:val="22"/>
          <w:shd w:val="clear" w:color="auto" w:fill="FFFFFF"/>
        </w:rPr>
        <w:t xml:space="preserve">давать ответы на запросы и обращения субъектов </w:t>
      </w:r>
      <w:r>
        <w:rPr>
          <w:color w:val="222222"/>
          <w:sz w:val="22"/>
          <w:szCs w:val="22"/>
          <w:shd w:val="clear" w:color="auto" w:fill="FFFFFF"/>
        </w:rPr>
        <w:t>ПДн</w:t>
      </w:r>
      <w:r w:rsidRPr="000F25A9">
        <w:rPr>
          <w:color w:val="222222"/>
          <w:sz w:val="22"/>
          <w:szCs w:val="22"/>
          <w:shd w:val="clear" w:color="auto" w:fill="FFFFFF"/>
        </w:rPr>
        <w:t>, их представителей</w:t>
      </w:r>
      <w:r w:rsidR="007F06C6">
        <w:rPr>
          <w:color w:val="222222"/>
          <w:sz w:val="22"/>
          <w:szCs w:val="22"/>
          <w:shd w:val="clear" w:color="auto" w:fill="FFFFFF"/>
        </w:rPr>
        <w:t xml:space="preserve"> в течение </w:t>
      </w:r>
      <w:r w:rsidR="008E38CD">
        <w:rPr>
          <w:color w:val="222222"/>
          <w:sz w:val="22"/>
          <w:szCs w:val="22"/>
          <w:shd w:val="clear" w:color="auto" w:fill="FFFFFF"/>
        </w:rPr>
        <w:t>1</w:t>
      </w:r>
      <w:r w:rsidR="007F06C6">
        <w:rPr>
          <w:color w:val="222222"/>
          <w:sz w:val="22"/>
          <w:szCs w:val="22"/>
          <w:shd w:val="clear" w:color="auto" w:fill="FFFFFF"/>
        </w:rPr>
        <w:t>0 дней с момента поступления такого запроса</w:t>
      </w:r>
      <w:r w:rsidR="00A02036">
        <w:rPr>
          <w:color w:val="222222"/>
          <w:sz w:val="22"/>
          <w:szCs w:val="22"/>
          <w:shd w:val="clear" w:color="auto" w:fill="FFFFFF"/>
        </w:rPr>
        <w:t>;</w:t>
      </w:r>
    </w:p>
    <w:p w:rsidR="00963C49" w:rsidRPr="00963C49" w:rsidRDefault="00963C49" w:rsidP="00963C49">
      <w:pPr>
        <w:pStyle w:val="afd"/>
        <w:numPr>
          <w:ilvl w:val="2"/>
          <w:numId w:val="25"/>
        </w:numPr>
        <w:jc w:val="both"/>
      </w:pPr>
      <w:r w:rsidRPr="00963C49">
        <w:rPr>
          <w:sz w:val="22"/>
          <w:szCs w:val="22"/>
        </w:rPr>
        <w:t xml:space="preserve">прекратить обработку ПДн или обеспечить ее прекращение (если обработка ПДн осуществляется другим лицом, действующим по договору с </w:t>
      </w:r>
      <w:r w:rsidR="008E38CD">
        <w:rPr>
          <w:sz w:val="22"/>
          <w:szCs w:val="22"/>
        </w:rPr>
        <w:t>О</w:t>
      </w:r>
      <w:r w:rsidRPr="00963C49">
        <w:rPr>
          <w:sz w:val="22"/>
          <w:szCs w:val="22"/>
        </w:rPr>
        <w:t xml:space="preserve">ператором) и уничтожить ПДн или обеспечить их уничтожение (если обработка ПДн осуществляется другим лицом, действующим по договору с </w:t>
      </w:r>
      <w:r w:rsidR="008E38CD">
        <w:rPr>
          <w:sz w:val="22"/>
          <w:szCs w:val="22"/>
        </w:rPr>
        <w:t>О</w:t>
      </w:r>
      <w:r w:rsidRPr="00963C49">
        <w:rPr>
          <w:sz w:val="22"/>
          <w:szCs w:val="22"/>
        </w:rPr>
        <w:t>ператором) по достижени</w:t>
      </w:r>
      <w:r>
        <w:rPr>
          <w:sz w:val="22"/>
          <w:szCs w:val="22"/>
        </w:rPr>
        <w:t>и</w:t>
      </w:r>
      <w:r w:rsidRPr="00963C49">
        <w:rPr>
          <w:sz w:val="22"/>
          <w:szCs w:val="22"/>
        </w:rPr>
        <w:t xml:space="preserve"> цели обработки ПДн, если иное не предусмотрено договором, стороной которого, выгодоприобретателем или поручителем по которому является субъект ПДн, в случае достижения цели обработки ПДн</w:t>
      </w:r>
      <w:r w:rsidR="00A02036">
        <w:rPr>
          <w:sz w:val="22"/>
          <w:szCs w:val="22"/>
        </w:rPr>
        <w:t>;</w:t>
      </w:r>
    </w:p>
    <w:p w:rsidR="00963C49" w:rsidRPr="00963C49" w:rsidRDefault="00963C49" w:rsidP="00963C49">
      <w:pPr>
        <w:pStyle w:val="afd"/>
        <w:numPr>
          <w:ilvl w:val="2"/>
          <w:numId w:val="25"/>
        </w:numPr>
        <w:jc w:val="both"/>
      </w:pPr>
      <w:r w:rsidRPr="00963C49">
        <w:rPr>
          <w:sz w:val="22"/>
          <w:szCs w:val="22"/>
        </w:rPr>
        <w:t>прекратить обработку ПДн или обеспечить ее прекращение и уничтожить ПДн или обеспечить их уничтожение в случае отзыва субъектом ПДн согласия на обработку ПДн, если оператор не вправе осуществлять обработку ПДн без согласия субъекта ПДн</w:t>
      </w:r>
      <w:r w:rsidR="00A02036">
        <w:rPr>
          <w:sz w:val="22"/>
          <w:szCs w:val="22"/>
        </w:rPr>
        <w:t>;</w:t>
      </w:r>
    </w:p>
    <w:p w:rsidR="00E90E3A" w:rsidRDefault="00963C49" w:rsidP="00E90E3A">
      <w:pPr>
        <w:pStyle w:val="afd"/>
        <w:numPr>
          <w:ilvl w:val="2"/>
          <w:numId w:val="25"/>
        </w:numPr>
        <w:jc w:val="both"/>
      </w:pPr>
      <w:r w:rsidRPr="00963C49">
        <w:rPr>
          <w:sz w:val="22"/>
          <w:szCs w:val="22"/>
        </w:rPr>
        <w:t xml:space="preserve">вести журнал учета обращений субъектов ПДн, в котором должны фиксироваться запросы субъектов ПДн на получение ПДн, а также факты предоставления ПДн по этим запросам. </w:t>
      </w:r>
    </w:p>
    <w:p w:rsidR="00D04670" w:rsidRPr="005B1D8E" w:rsidRDefault="00D04670" w:rsidP="00A93553">
      <w:pPr>
        <w:pStyle w:val="afd"/>
        <w:ind w:left="578"/>
        <w:jc w:val="both"/>
        <w:rPr>
          <w:sz w:val="22"/>
          <w:szCs w:val="22"/>
        </w:rPr>
      </w:pPr>
    </w:p>
    <w:p w:rsidR="00233979" w:rsidRDefault="00B80DD8" w:rsidP="00233979">
      <w:pPr>
        <w:pStyle w:val="a0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B80DD8">
        <w:rPr>
          <w:rFonts w:ascii="Times New Roman" w:hAnsi="Times New Roman" w:cs="Times New Roman"/>
          <w:b/>
          <w:bCs/>
        </w:rPr>
        <w:t>Особенности</w:t>
      </w:r>
      <w:r>
        <w:rPr>
          <w:rFonts w:ascii="Times New Roman" w:hAnsi="Times New Roman" w:cs="Times New Roman"/>
          <w:b/>
          <w:bCs/>
        </w:rPr>
        <w:t xml:space="preserve"> обработки и защиты персональных данных, </w:t>
      </w:r>
    </w:p>
    <w:p w:rsidR="00B80DD8" w:rsidRPr="00233979" w:rsidRDefault="00B80DD8" w:rsidP="00233979">
      <w:pPr>
        <w:pStyle w:val="a0"/>
        <w:numPr>
          <w:ilvl w:val="0"/>
          <w:numId w:val="0"/>
        </w:numPr>
        <w:ind w:left="927"/>
        <w:rPr>
          <w:rFonts w:ascii="Times New Roman" w:hAnsi="Times New Roman" w:cs="Times New Roman"/>
          <w:b/>
          <w:bCs/>
        </w:rPr>
      </w:pPr>
      <w:r w:rsidRPr="00233979">
        <w:rPr>
          <w:rFonts w:ascii="Times New Roman" w:hAnsi="Times New Roman" w:cs="Times New Roman"/>
          <w:b/>
          <w:bCs/>
        </w:rPr>
        <w:t>собираемых с помощью сети Интернет</w:t>
      </w:r>
    </w:p>
    <w:p w:rsidR="00B80DD8" w:rsidRDefault="00B80DD8" w:rsidP="00B80DD8">
      <w:pPr>
        <w:pStyle w:val="a0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bCs/>
        </w:rPr>
      </w:pPr>
    </w:p>
    <w:p w:rsidR="00E90E3A" w:rsidRPr="00E90E3A" w:rsidRDefault="00E90E3A" w:rsidP="00C25433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 xml:space="preserve"> обрабатывает и защищает ПДн, поступающие от пользователей</w:t>
      </w:r>
      <w:r w:rsidR="0067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>сайта</w:t>
      </w:r>
      <w:r w:rsidR="00A93A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5CC7">
        <w:rPr>
          <w:rFonts w:ascii="Times New Roman" w:eastAsia="Times New Roman" w:hAnsi="Times New Roman" w:cs="Times New Roman"/>
          <w:lang w:eastAsia="ru-RU"/>
        </w:rPr>
        <w:t>–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5CC7">
        <w:rPr>
          <w:rFonts w:ascii="Times New Roman" w:eastAsia="Times New Roman" w:hAnsi="Times New Roman" w:cs="Times New Roman"/>
          <w:lang w:val="en-US" w:eastAsia="ru-RU"/>
        </w:rPr>
        <w:t>https</w:t>
      </w:r>
      <w:r w:rsidR="005D5CC7" w:rsidRPr="006915FF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 w:rsidR="008E38CD" w:rsidRPr="008E38CD">
        <w:rPr>
          <w:rFonts w:ascii="Times New Roman" w:eastAsia="Times New Roman" w:hAnsi="Times New Roman" w:cs="Times New Roman"/>
          <w:lang w:val="en-US" w:eastAsia="ru-RU"/>
        </w:rPr>
        <w:t>drc</w:t>
      </w:r>
      <w:proofErr w:type="spellEnd"/>
      <w:r w:rsidR="008E38CD" w:rsidRPr="008E38CD">
        <w:rPr>
          <w:rFonts w:ascii="Times New Roman" w:eastAsia="Times New Roman" w:hAnsi="Times New Roman" w:cs="Times New Roman"/>
          <w:lang w:eastAsia="ru-RU"/>
        </w:rPr>
        <w:t>.</w:t>
      </w:r>
      <w:r w:rsidR="008E38CD" w:rsidRPr="008E38CD">
        <w:rPr>
          <w:rFonts w:ascii="Times New Roman" w:eastAsia="Times New Roman" w:hAnsi="Times New Roman" w:cs="Times New Roman"/>
          <w:lang w:val="en-US" w:eastAsia="ru-RU"/>
        </w:rPr>
        <w:t>law</w:t>
      </w:r>
      <w:r w:rsidR="00C25433" w:rsidRPr="008E38C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780391" w:rsidRPr="00C25433">
        <w:rPr>
          <w:rFonts w:ascii="Times New Roman" w:eastAsia="Times New Roman" w:hAnsi="Times New Roman" w:cs="Times New Roman"/>
          <w:lang w:eastAsia="ru-RU"/>
        </w:rPr>
        <w:t>сайт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 xml:space="preserve">), а также поступающие на адрес электронной почты </w:t>
      </w:r>
      <w:r w:rsidR="000C796B">
        <w:rPr>
          <w:rFonts w:ascii="Times New Roman" w:eastAsia="Times New Roman" w:hAnsi="Times New Roman" w:cs="Times New Roman"/>
          <w:lang w:eastAsia="ru-RU"/>
        </w:rPr>
        <w:t>Оператора</w:t>
      </w:r>
      <w:r w:rsidR="00A93AFD">
        <w:rPr>
          <w:rFonts w:ascii="Times New Roman" w:eastAsia="Times New Roman" w:hAnsi="Times New Roman" w:cs="Times New Roman"/>
          <w:lang w:eastAsia="ru-RU"/>
        </w:rPr>
        <w:t xml:space="preserve"> -</w:t>
      </w:r>
      <w:r w:rsidR="008E38CD" w:rsidRPr="008E38CD">
        <w:rPr>
          <w:rFonts w:ascii="Times New Roman" w:eastAsia="Times New Roman" w:hAnsi="Times New Roman" w:cs="Times New Roman"/>
          <w:i/>
          <w:iCs/>
          <w:color w:val="005494" w:themeColor="accent1" w:themeShade="BF"/>
          <w:lang w:eastAsia="ru-RU"/>
        </w:rPr>
        <w:t xml:space="preserve"> </w:t>
      </w:r>
      <w:hyperlink r:id="rId9" w:history="1">
        <w:r w:rsidR="008E38CD" w:rsidRPr="008E38CD">
          <w:rPr>
            <w:rStyle w:val="afe"/>
            <w:rFonts w:ascii="Times New Roman" w:eastAsia="Times New Roman" w:hAnsi="Times New Roman" w:cs="Times New Roman"/>
            <w:color w:val="auto"/>
            <w:lang w:val="en-US" w:eastAsia="ru-RU"/>
          </w:rPr>
          <w:t>help</w:t>
        </w:r>
        <w:r w:rsidR="008E38CD" w:rsidRPr="008E38CD">
          <w:rPr>
            <w:rStyle w:val="afe"/>
            <w:rFonts w:ascii="Times New Roman" w:eastAsia="Times New Roman" w:hAnsi="Times New Roman" w:cs="Times New Roman"/>
            <w:color w:val="auto"/>
            <w:lang w:eastAsia="ru-RU"/>
          </w:rPr>
          <w:t>@</w:t>
        </w:r>
        <w:proofErr w:type="spellStart"/>
        <w:r w:rsidR="008E38CD" w:rsidRPr="008E38CD">
          <w:rPr>
            <w:rStyle w:val="afe"/>
            <w:rFonts w:ascii="Times New Roman" w:eastAsia="Times New Roman" w:hAnsi="Times New Roman" w:cs="Times New Roman"/>
            <w:color w:val="auto"/>
            <w:lang w:val="en-US" w:eastAsia="ru-RU"/>
          </w:rPr>
          <w:t>drc</w:t>
        </w:r>
        <w:proofErr w:type="spellEnd"/>
        <w:r w:rsidR="008E38CD" w:rsidRPr="008E38CD">
          <w:rPr>
            <w:rStyle w:val="afe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8E38CD" w:rsidRPr="008E38CD">
          <w:rPr>
            <w:rStyle w:val="afe"/>
            <w:rFonts w:ascii="Times New Roman" w:eastAsia="Times New Roman" w:hAnsi="Times New Roman" w:cs="Times New Roman"/>
            <w:color w:val="auto"/>
            <w:lang w:val="en-US" w:eastAsia="ru-RU"/>
          </w:rPr>
          <w:t>law</w:t>
        </w:r>
      </w:hyperlink>
      <w:r w:rsidR="009C1617" w:rsidRPr="009C1617">
        <w:rPr>
          <w:rFonts w:ascii="Times New Roman" w:eastAsia="Times New Roman" w:hAnsi="Times New Roman" w:cs="Times New Roman"/>
          <w:lang w:eastAsia="ru-RU"/>
        </w:rPr>
        <w:t>.</w:t>
      </w:r>
      <w:r w:rsidR="00C25433" w:rsidRPr="00C254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0E3A" w:rsidRPr="00E90E3A" w:rsidRDefault="00C25433" w:rsidP="00E90E3A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3A">
        <w:rPr>
          <w:rFonts w:ascii="Times New Roman" w:eastAsia="Times New Roman" w:hAnsi="Times New Roman" w:cs="Times New Roman"/>
          <w:lang w:eastAsia="ru-RU"/>
        </w:rPr>
        <w:lastRenderedPageBreak/>
        <w:t>Сбор</w:t>
      </w:r>
      <w:r w:rsidR="00E90E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8CD">
        <w:rPr>
          <w:rFonts w:ascii="Times New Roman" w:eastAsia="Times New Roman" w:hAnsi="Times New Roman" w:cs="Times New Roman"/>
          <w:lang w:eastAsia="ru-RU"/>
        </w:rPr>
        <w:t>О</w:t>
      </w:r>
      <w:r w:rsidR="00E90E3A">
        <w:rPr>
          <w:rFonts w:ascii="Times New Roman" w:eastAsia="Times New Roman" w:hAnsi="Times New Roman" w:cs="Times New Roman"/>
          <w:lang w:eastAsia="ru-RU"/>
        </w:rPr>
        <w:t>ператором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0E3A">
        <w:rPr>
          <w:rFonts w:ascii="Times New Roman" w:eastAsia="Times New Roman" w:hAnsi="Times New Roman" w:cs="Times New Roman"/>
          <w:lang w:eastAsia="ru-RU"/>
        </w:rPr>
        <w:t>ПДн с помощью сети Интернет, осуществляется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 дв</w:t>
      </w:r>
      <w:r w:rsidR="00E90E3A">
        <w:rPr>
          <w:rFonts w:ascii="Times New Roman" w:eastAsia="Times New Roman" w:hAnsi="Times New Roman" w:cs="Times New Roman"/>
          <w:lang w:eastAsia="ru-RU"/>
        </w:rPr>
        <w:t>умя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 основны</w:t>
      </w:r>
      <w:r w:rsidR="00E90E3A">
        <w:rPr>
          <w:rFonts w:ascii="Times New Roman" w:eastAsia="Times New Roman" w:hAnsi="Times New Roman" w:cs="Times New Roman"/>
          <w:lang w:eastAsia="ru-RU"/>
        </w:rPr>
        <w:t>ми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 способа</w:t>
      </w:r>
      <w:r w:rsidR="00E90E3A">
        <w:rPr>
          <w:rFonts w:ascii="Times New Roman" w:eastAsia="Times New Roman" w:hAnsi="Times New Roman" w:cs="Times New Roman"/>
          <w:lang w:eastAsia="ru-RU"/>
        </w:rPr>
        <w:t>ми</w:t>
      </w:r>
      <w:r w:rsidRPr="00E90E3A">
        <w:rPr>
          <w:rFonts w:ascii="Times New Roman" w:eastAsia="Times New Roman" w:hAnsi="Times New Roman" w:cs="Times New Roman"/>
          <w:lang w:eastAsia="ru-RU"/>
        </w:rPr>
        <w:t>:</w:t>
      </w:r>
      <w:r w:rsidR="00E90E3A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E90E3A">
        <w:rPr>
          <w:rFonts w:ascii="Times New Roman" w:eastAsia="Times New Roman" w:hAnsi="Times New Roman" w:cs="Times New Roman"/>
          <w:lang w:eastAsia="ru-RU"/>
        </w:rPr>
        <w:t>редоставление ПДн</w:t>
      </w:r>
      <w:r w:rsidR="00E90E3A">
        <w:rPr>
          <w:rFonts w:ascii="Times New Roman" w:eastAsia="Times New Roman" w:hAnsi="Times New Roman" w:cs="Times New Roman"/>
          <w:lang w:eastAsia="ru-RU"/>
        </w:rPr>
        <w:t xml:space="preserve"> и автоматически собираемая информация.</w:t>
      </w:r>
    </w:p>
    <w:p w:rsidR="00F0320C" w:rsidRPr="00F0320C" w:rsidRDefault="00C25433" w:rsidP="00A93AFD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3A">
        <w:rPr>
          <w:rFonts w:ascii="Times New Roman" w:eastAsia="Times New Roman" w:hAnsi="Times New Roman" w:cs="Times New Roman"/>
          <w:lang w:eastAsia="ru-RU"/>
        </w:rPr>
        <w:t xml:space="preserve">Предоставление ПДн (имя, контактный телефон, адрес электронной почты, </w:t>
      </w:r>
      <w:r w:rsidR="000C796B">
        <w:rPr>
          <w:rFonts w:ascii="Times New Roman" w:eastAsia="Times New Roman" w:hAnsi="Times New Roman" w:cs="Times New Roman"/>
          <w:lang w:eastAsia="ru-RU"/>
        </w:rPr>
        <w:t>предпочитаемый способ связи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) субъектами ПДн </w:t>
      </w:r>
      <w:r w:rsidR="00207BE1">
        <w:rPr>
          <w:rFonts w:ascii="Times New Roman" w:eastAsia="Times New Roman" w:hAnsi="Times New Roman" w:cs="Times New Roman"/>
          <w:lang w:eastAsia="ru-RU"/>
        </w:rPr>
        <w:t xml:space="preserve">осуществляется 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путем заполнения соответствующих форм на </w:t>
      </w:r>
      <w:r w:rsidR="00E801F8" w:rsidRPr="00E90E3A">
        <w:rPr>
          <w:rFonts w:ascii="Times New Roman" w:eastAsia="Times New Roman" w:hAnsi="Times New Roman" w:cs="Times New Roman"/>
          <w:lang w:eastAsia="ru-RU"/>
        </w:rPr>
        <w:t>сайте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 и посредством направления электронных писем на корпоративный адрес</w:t>
      </w:r>
      <w:r w:rsidR="00F032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96B">
        <w:rPr>
          <w:rFonts w:ascii="Times New Roman" w:eastAsia="Times New Roman" w:hAnsi="Times New Roman" w:cs="Times New Roman"/>
          <w:lang w:eastAsia="ru-RU"/>
        </w:rPr>
        <w:t>Оператора</w:t>
      </w:r>
      <w:r w:rsidRPr="00E90E3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320C" w:rsidRPr="00F0320C" w:rsidRDefault="000C796B" w:rsidP="00F0320C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втоматически </w:t>
      </w:r>
      <w:r>
        <w:rPr>
          <w:rFonts w:ascii="Times New Roman" w:eastAsia="Times New Roman" w:hAnsi="Times New Roman" w:cs="Times New Roman"/>
          <w:lang w:eastAsia="ru-RU"/>
        </w:rPr>
        <w:t xml:space="preserve">собираемая информация: Оператор 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>получает некоторые виды информации</w:t>
      </w:r>
      <w:r w:rsidR="00F0320C">
        <w:rPr>
          <w:rFonts w:ascii="Times New Roman" w:eastAsia="Times New Roman" w:hAnsi="Times New Roman" w:cs="Times New Roman"/>
          <w:lang w:eastAsia="ru-RU"/>
        </w:rPr>
        <w:t xml:space="preserve"> при помощи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технологи</w:t>
      </w:r>
      <w:r w:rsidR="00F0320C">
        <w:rPr>
          <w:rFonts w:ascii="Times New Roman" w:eastAsia="Times New Roman" w:hAnsi="Times New Roman" w:cs="Times New Roman"/>
          <w:lang w:eastAsia="ru-RU"/>
        </w:rPr>
        <w:t>й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и сервис</w:t>
      </w:r>
      <w:r w:rsidR="00F0320C">
        <w:rPr>
          <w:rFonts w:ascii="Times New Roman" w:eastAsia="Times New Roman" w:hAnsi="Times New Roman" w:cs="Times New Roman"/>
          <w:lang w:eastAsia="ru-RU"/>
        </w:rPr>
        <w:t>ов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, таких как веб-протоколы, </w:t>
      </w:r>
      <w:r w:rsidR="00863137">
        <w:rPr>
          <w:rFonts w:ascii="Times New Roman" w:eastAsia="Times New Roman" w:hAnsi="Times New Roman" w:cs="Times New Roman"/>
          <w:lang w:val="en-US" w:eastAsia="ru-RU"/>
        </w:rPr>
        <w:t>cookie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>, веб-отметки, а также приложени</w:t>
      </w:r>
      <w:r w:rsidR="00F0320C">
        <w:rPr>
          <w:rFonts w:ascii="Times New Roman" w:eastAsia="Times New Roman" w:hAnsi="Times New Roman" w:cs="Times New Roman"/>
          <w:lang w:eastAsia="ru-RU"/>
        </w:rPr>
        <w:t>й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и инструмент</w:t>
      </w:r>
      <w:r w:rsidR="00F0320C">
        <w:rPr>
          <w:rFonts w:ascii="Times New Roman" w:eastAsia="Times New Roman" w:hAnsi="Times New Roman" w:cs="Times New Roman"/>
          <w:lang w:eastAsia="ru-RU"/>
        </w:rPr>
        <w:t>ов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третьей</w:t>
      </w:r>
      <w:r w:rsidR="0067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стороны. </w:t>
      </w:r>
      <w:r w:rsidR="00863137">
        <w:rPr>
          <w:rFonts w:ascii="Times New Roman" w:eastAsia="Times New Roman" w:hAnsi="Times New Roman" w:cs="Times New Roman"/>
          <w:lang w:eastAsia="ru-RU"/>
        </w:rPr>
        <w:t>Оператор использует программные средства</w:t>
      </w:r>
      <w:r w:rsidR="00D74E5D" w:rsidRPr="00D74E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E5D">
        <w:rPr>
          <w:rFonts w:ascii="Times New Roman" w:eastAsia="Times New Roman" w:hAnsi="Times New Roman" w:cs="Times New Roman"/>
          <w:lang w:val="en-US" w:eastAsia="ru-RU"/>
        </w:rPr>
        <w:t>Yandex</w:t>
      </w:r>
      <w:r w:rsidR="00D74E5D" w:rsidRPr="00D74E5D">
        <w:rPr>
          <w:rFonts w:ascii="Times New Roman" w:eastAsia="Times New Roman" w:hAnsi="Times New Roman" w:cs="Times New Roman"/>
          <w:lang w:eastAsia="ru-RU"/>
        </w:rPr>
        <w:t>.</w:t>
      </w:r>
      <w:r w:rsidR="00D74E5D">
        <w:rPr>
          <w:rFonts w:ascii="Times New Roman" w:eastAsia="Times New Roman" w:hAnsi="Times New Roman" w:cs="Times New Roman"/>
          <w:lang w:val="en-US" w:eastAsia="ru-RU"/>
        </w:rPr>
        <w:t>Metrika</w:t>
      </w:r>
      <w:r w:rsidR="00863137" w:rsidRPr="0086313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63137">
        <w:rPr>
          <w:rFonts w:ascii="Times New Roman" w:eastAsia="Times New Roman" w:hAnsi="Times New Roman" w:cs="Times New Roman"/>
          <w:lang w:val="en-US" w:eastAsia="ru-RU"/>
        </w:rPr>
        <w:t>Google</w:t>
      </w:r>
      <w:r w:rsidR="00D74E5D" w:rsidRPr="00D74E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137">
        <w:rPr>
          <w:rFonts w:ascii="Times New Roman" w:eastAsia="Times New Roman" w:hAnsi="Times New Roman" w:cs="Times New Roman"/>
          <w:lang w:val="en-US" w:eastAsia="ru-RU"/>
        </w:rPr>
        <w:t>Anal</w:t>
      </w:r>
      <w:r w:rsidR="00D74E5D">
        <w:rPr>
          <w:rFonts w:ascii="Times New Roman" w:eastAsia="Times New Roman" w:hAnsi="Times New Roman" w:cs="Times New Roman"/>
          <w:lang w:val="en-US" w:eastAsia="ru-RU"/>
        </w:rPr>
        <w:t>y</w:t>
      </w:r>
      <w:r w:rsidR="00863137">
        <w:rPr>
          <w:rFonts w:ascii="Times New Roman" w:eastAsia="Times New Roman" w:hAnsi="Times New Roman" w:cs="Times New Roman"/>
          <w:lang w:val="en-US" w:eastAsia="ru-RU"/>
        </w:rPr>
        <w:t>tic</w:t>
      </w:r>
      <w:r w:rsidR="00D74E5D">
        <w:rPr>
          <w:rFonts w:ascii="Times New Roman" w:eastAsia="Times New Roman" w:hAnsi="Times New Roman" w:cs="Times New Roman"/>
          <w:lang w:val="en-US" w:eastAsia="ru-RU"/>
        </w:rPr>
        <w:t>s</w:t>
      </w:r>
      <w:r w:rsidR="00863137">
        <w:rPr>
          <w:rFonts w:ascii="Times New Roman" w:eastAsia="Times New Roman" w:hAnsi="Times New Roman" w:cs="Times New Roman"/>
          <w:lang w:eastAsia="ru-RU"/>
        </w:rPr>
        <w:t>,</w:t>
      </w:r>
      <w:r w:rsidR="00863137" w:rsidRPr="008631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137">
        <w:rPr>
          <w:rFonts w:ascii="Times New Roman" w:eastAsia="Times New Roman" w:hAnsi="Times New Roman" w:cs="Times New Roman"/>
          <w:lang w:eastAsia="ru-RU"/>
        </w:rPr>
        <w:t xml:space="preserve">функционалы которых позволяют определять уникального посетителя </w:t>
      </w:r>
      <w:r w:rsidR="00E801F8">
        <w:rPr>
          <w:rFonts w:ascii="Times New Roman" w:eastAsia="Times New Roman" w:hAnsi="Times New Roman" w:cs="Times New Roman"/>
          <w:lang w:eastAsia="ru-RU"/>
        </w:rPr>
        <w:t>сайта</w:t>
      </w:r>
      <w:r w:rsidR="00863137">
        <w:rPr>
          <w:rFonts w:ascii="Times New Roman" w:eastAsia="Times New Roman" w:hAnsi="Times New Roman" w:cs="Times New Roman"/>
          <w:lang w:eastAsia="ru-RU"/>
        </w:rPr>
        <w:t xml:space="preserve">, формировать сведения о его предпочтениях и поведении на </w:t>
      </w:r>
      <w:r w:rsidR="00E801F8">
        <w:rPr>
          <w:rFonts w:ascii="Times New Roman" w:eastAsia="Times New Roman" w:hAnsi="Times New Roman" w:cs="Times New Roman"/>
          <w:lang w:eastAsia="ru-RU"/>
        </w:rPr>
        <w:t>сайте</w:t>
      </w:r>
      <w:r w:rsidR="00863137">
        <w:rPr>
          <w:rFonts w:ascii="Times New Roman" w:eastAsia="Times New Roman" w:hAnsi="Times New Roman" w:cs="Times New Roman"/>
          <w:lang w:eastAsia="ru-RU"/>
        </w:rPr>
        <w:t>.</w:t>
      </w:r>
    </w:p>
    <w:p w:rsidR="00E97AF8" w:rsidRPr="00E97AF8" w:rsidRDefault="008E38CD" w:rsidP="00A93AFD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Cookie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– это часть данных, автоматически располагающаяся на жестком диске компьютера</w:t>
      </w:r>
      <w:r w:rsidR="003D31A3">
        <w:rPr>
          <w:rFonts w:ascii="Times New Roman" w:eastAsia="Times New Roman" w:hAnsi="Times New Roman" w:cs="Times New Roman"/>
          <w:lang w:eastAsia="ru-RU"/>
        </w:rPr>
        <w:t xml:space="preserve"> пользователя и содержащая текстовую информацию, которая нужна серверу для функционирования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веб-сайта. </w:t>
      </w:r>
      <w:r>
        <w:rPr>
          <w:rFonts w:ascii="Times New Roman" w:eastAsia="Times New Roman" w:hAnsi="Times New Roman" w:cs="Times New Roman"/>
          <w:lang w:val="en-US" w:eastAsia="ru-RU"/>
        </w:rPr>
        <w:t>Cookie</w:t>
      </w:r>
      <w:r w:rsidR="003D31A3">
        <w:rPr>
          <w:rFonts w:ascii="Times New Roman" w:eastAsia="Times New Roman" w:hAnsi="Times New Roman" w:cs="Times New Roman"/>
          <w:lang w:eastAsia="ru-RU"/>
        </w:rPr>
        <w:t xml:space="preserve"> являются уникальным идентификатором браузера и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дают возможность хранить информацию на сервере</w:t>
      </w:r>
      <w:r w:rsidR="003D31A3">
        <w:rPr>
          <w:rFonts w:ascii="Times New Roman" w:eastAsia="Times New Roman" w:hAnsi="Times New Roman" w:cs="Times New Roman"/>
          <w:lang w:eastAsia="ru-RU"/>
        </w:rPr>
        <w:t>, облегчающую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ориентирова</w:t>
      </w:r>
      <w:r w:rsidR="003D31A3">
        <w:rPr>
          <w:rFonts w:ascii="Times New Roman" w:eastAsia="Times New Roman" w:hAnsi="Times New Roman" w:cs="Times New Roman"/>
          <w:lang w:eastAsia="ru-RU"/>
        </w:rPr>
        <w:t>ние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в веб-пространстве, а также позволяют осуществлять анализ сайта и оценку результатов. Большинство веб-браузеров разрешают использование </w:t>
      </w:r>
      <w:r>
        <w:rPr>
          <w:rFonts w:ascii="Times New Roman" w:eastAsia="Times New Roman" w:hAnsi="Times New Roman" w:cs="Times New Roman"/>
          <w:lang w:val="en-US" w:eastAsia="ru-RU"/>
        </w:rPr>
        <w:t>cookie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, однако можно изменить настройки для отказа от работы с </w:t>
      </w:r>
      <w:r>
        <w:rPr>
          <w:rFonts w:ascii="Times New Roman" w:eastAsia="Times New Roman" w:hAnsi="Times New Roman" w:cs="Times New Roman"/>
          <w:lang w:eastAsia="ru-RU"/>
        </w:rPr>
        <w:t>ими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или отслеживания пути их рассылки. При этом некоторые ресурсы могут работать некорректно, если работа </w:t>
      </w:r>
      <w:r>
        <w:rPr>
          <w:rFonts w:ascii="Times New Roman" w:eastAsia="Times New Roman" w:hAnsi="Times New Roman" w:cs="Times New Roman"/>
          <w:lang w:val="en-US" w:eastAsia="ru-RU"/>
        </w:rPr>
        <w:t>cookie</w:t>
      </w:r>
      <w:r w:rsidR="00C25433" w:rsidRPr="00F0320C">
        <w:rPr>
          <w:rFonts w:ascii="Times New Roman" w:eastAsia="Times New Roman" w:hAnsi="Times New Roman" w:cs="Times New Roman"/>
          <w:lang w:eastAsia="ru-RU"/>
        </w:rPr>
        <w:t xml:space="preserve"> в браузере будет запрещена. </w:t>
      </w:r>
    </w:p>
    <w:p w:rsidR="00C25433" w:rsidRPr="00E97AF8" w:rsidRDefault="00C25433" w:rsidP="00A93AFD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F8">
        <w:rPr>
          <w:rFonts w:ascii="Times New Roman" w:eastAsia="Times New Roman" w:hAnsi="Times New Roman" w:cs="Times New Roman"/>
          <w:lang w:eastAsia="ru-RU"/>
        </w:rPr>
        <w:t xml:space="preserve">Веб-отметки. На определенных веб-страницах или электронных письмах </w:t>
      </w:r>
      <w:r w:rsidR="000E7B20">
        <w:rPr>
          <w:rFonts w:ascii="Times New Roman" w:eastAsia="Times New Roman" w:hAnsi="Times New Roman" w:cs="Times New Roman"/>
          <w:lang w:eastAsia="ru-RU"/>
        </w:rPr>
        <w:t>Оператор</w:t>
      </w:r>
      <w:r w:rsidRPr="00E97AF8">
        <w:rPr>
          <w:rFonts w:ascii="Times New Roman" w:eastAsia="Times New Roman" w:hAnsi="Times New Roman" w:cs="Times New Roman"/>
          <w:lang w:eastAsia="ru-RU"/>
        </w:rPr>
        <w:t xml:space="preserve"> может использовать распространенную в Интернете технологию «веб-отметки» (также известную как «тэги» или «точная GIF-технология»). Веб-отметки помогают анализировать эффективность веб-сайтов, например, с помощью измерения числа посетителей сайта или количества «кликов», сделанных на ключевых позициях страницы сайта. </w:t>
      </w:r>
    </w:p>
    <w:p w:rsidR="00C25433" w:rsidRDefault="00C25433" w:rsidP="00FF547A">
      <w:pPr>
        <w:spacing w:before="100" w:beforeAutospacing="1" w:after="100" w:afterAutospacing="1"/>
        <w:ind w:left="72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BD3">
        <w:rPr>
          <w:rFonts w:ascii="Times New Roman" w:eastAsia="Times New Roman" w:hAnsi="Times New Roman" w:cs="Times New Roman"/>
          <w:lang w:eastAsia="ru-RU"/>
        </w:rPr>
        <w:t xml:space="preserve">При этом веб-отметки, </w:t>
      </w:r>
      <w:r w:rsidR="008E38CD">
        <w:rPr>
          <w:rFonts w:ascii="Times New Roman" w:eastAsia="Times New Roman" w:hAnsi="Times New Roman" w:cs="Times New Roman"/>
          <w:lang w:val="en-US" w:eastAsia="ru-RU"/>
        </w:rPr>
        <w:t>cookies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 и другие мониторинговые технологии не дают возможность автоматически получать </w:t>
      </w:r>
      <w:r w:rsidRPr="00C25433">
        <w:rPr>
          <w:rFonts w:ascii="Times New Roman" w:eastAsia="Times New Roman" w:hAnsi="Times New Roman" w:cs="Times New Roman"/>
          <w:lang w:eastAsia="ru-RU"/>
        </w:rPr>
        <w:t>ПДн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. Если пользователь </w:t>
      </w:r>
      <w:r w:rsidRPr="00C25433">
        <w:rPr>
          <w:rFonts w:ascii="Times New Roman" w:eastAsia="Times New Roman" w:hAnsi="Times New Roman" w:cs="Times New Roman"/>
          <w:lang w:eastAsia="ru-RU"/>
        </w:rPr>
        <w:t>сайта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 по своему усмотрению предоставляет свои </w:t>
      </w:r>
      <w:r w:rsidRPr="00C25433">
        <w:rPr>
          <w:rFonts w:ascii="Times New Roman" w:eastAsia="Times New Roman" w:hAnsi="Times New Roman" w:cs="Times New Roman"/>
          <w:lang w:eastAsia="ru-RU"/>
        </w:rPr>
        <w:t>ПДн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, например, при заполнении формы </w:t>
      </w:r>
      <w:r w:rsidRPr="00C25433">
        <w:rPr>
          <w:rFonts w:ascii="Times New Roman" w:eastAsia="Times New Roman" w:hAnsi="Times New Roman" w:cs="Times New Roman"/>
          <w:lang w:eastAsia="ru-RU"/>
        </w:rPr>
        <w:t xml:space="preserve">обратной 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связи или при отправке электронного письма, только тогда запускаются процессы автоматического сбора </w:t>
      </w:r>
      <w:r w:rsidRPr="00C25433">
        <w:rPr>
          <w:rFonts w:ascii="Times New Roman" w:eastAsia="Times New Roman" w:hAnsi="Times New Roman" w:cs="Times New Roman"/>
          <w:lang w:eastAsia="ru-RU"/>
        </w:rPr>
        <w:t xml:space="preserve">подробной 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информации для удобства пользования </w:t>
      </w:r>
      <w:r w:rsidRPr="00C25433">
        <w:rPr>
          <w:rFonts w:ascii="Times New Roman" w:eastAsia="Times New Roman" w:hAnsi="Times New Roman" w:cs="Times New Roman"/>
          <w:lang w:eastAsia="ru-RU"/>
        </w:rPr>
        <w:t>веб-сайтами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 и/или для совершенствования </w:t>
      </w:r>
      <w:r w:rsidRPr="00C25433">
        <w:rPr>
          <w:rFonts w:ascii="Times New Roman" w:eastAsia="Times New Roman" w:hAnsi="Times New Roman" w:cs="Times New Roman"/>
          <w:lang w:eastAsia="ru-RU"/>
        </w:rPr>
        <w:t>взаимодействия</w:t>
      </w:r>
      <w:r w:rsidRPr="00612BD3">
        <w:rPr>
          <w:rFonts w:ascii="Times New Roman" w:eastAsia="Times New Roman" w:hAnsi="Times New Roman" w:cs="Times New Roman"/>
          <w:lang w:eastAsia="ru-RU"/>
        </w:rPr>
        <w:t xml:space="preserve"> с пользователями. </w:t>
      </w:r>
    </w:p>
    <w:p w:rsidR="001E761B" w:rsidRDefault="001E761B" w:rsidP="001E761B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E761B">
        <w:rPr>
          <w:rFonts w:ascii="Times New Roman" w:eastAsia="Times New Roman" w:hAnsi="Times New Roman" w:cs="Times New Roman"/>
          <w:lang w:eastAsia="ru-RU"/>
        </w:rPr>
        <w:t>Данный сайт не предназначен</w:t>
      </w:r>
      <w:r>
        <w:rPr>
          <w:rFonts w:ascii="Times New Roman" w:eastAsia="Times New Roman" w:hAnsi="Times New Roman" w:cs="Times New Roman"/>
          <w:lang w:eastAsia="ru-RU"/>
        </w:rPr>
        <w:t xml:space="preserve"> для лиц в возрасте младше 18 лет, в связи с чем Оператор требует, чтобы такие лица не предоставляли свои ПДн посредством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айта. В случае выявления Оператором факта предоставления</w:t>
      </w:r>
      <w:r w:rsidR="00D94164">
        <w:rPr>
          <w:rFonts w:ascii="Times New Roman" w:eastAsia="Times New Roman" w:hAnsi="Times New Roman" w:cs="Times New Roman"/>
          <w:lang w:eastAsia="ru-RU"/>
        </w:rPr>
        <w:t xml:space="preserve"> несовершеннолетними или малолетними лицами своих ПДн посредством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 w:rsidR="00D94164">
        <w:rPr>
          <w:rFonts w:ascii="Times New Roman" w:eastAsia="Times New Roman" w:hAnsi="Times New Roman" w:cs="Times New Roman"/>
          <w:lang w:eastAsia="ru-RU"/>
        </w:rPr>
        <w:t>айта, Оператор в срок, не превышающий десяти рабочих дней с даты выявления такого факта, осуществит уничтожение указанных ПДн или обеспечит их уничтожение.</w:t>
      </w:r>
    </w:p>
    <w:p w:rsidR="00C25433" w:rsidRDefault="00D94164" w:rsidP="00C25433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Политика не регулирует порядок обработки и защиты ПДн в отношении любых сайтов или веб-объектов (мобильных приложений), доступных через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айт или на которые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айт содержит ссылки. Наличие или включение ссылки на любой такой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айт или объект на </w:t>
      </w:r>
      <w:r w:rsidR="0035271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айте не подразумевает наличие каких-либо гарантий и заверений со стороны </w:t>
      </w:r>
      <w:r w:rsidR="009C1617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ператора.</w:t>
      </w:r>
    </w:p>
    <w:p w:rsidR="00FF547A" w:rsidRPr="00FF547A" w:rsidRDefault="00FF547A" w:rsidP="00FF547A">
      <w:pPr>
        <w:pStyle w:val="afc"/>
        <w:spacing w:before="100" w:beforeAutospacing="1" w:after="100" w:afterAutospacing="1"/>
        <w:ind w:left="128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9D0" w:rsidRDefault="00C120F8" w:rsidP="00086319">
      <w:pPr>
        <w:pStyle w:val="a0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C120F8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CA511B" w:rsidRPr="00CA511B" w:rsidRDefault="00CA511B" w:rsidP="00CA511B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 xml:space="preserve">Настоящая Политика является локальным нормативным актом </w:t>
      </w:r>
      <w:r w:rsidR="000C796B">
        <w:rPr>
          <w:rFonts w:ascii="Times New Roman" w:eastAsia="Times New Roman" w:hAnsi="Times New Roman" w:cs="Times New Roman"/>
          <w:lang w:eastAsia="ru-RU"/>
        </w:rPr>
        <w:t>Оператора.</w:t>
      </w:r>
      <w:r w:rsidRPr="00CA511B">
        <w:rPr>
          <w:rFonts w:ascii="Times New Roman" w:eastAsia="Times New Roman" w:hAnsi="Times New Roman" w:cs="Times New Roman"/>
          <w:lang w:eastAsia="ru-RU"/>
        </w:rPr>
        <w:t xml:space="preserve"> Общедоступность настоящей Политики обеспечивается публикацией на сайте </w:t>
      </w:r>
      <w:r w:rsidR="000C796B">
        <w:rPr>
          <w:rFonts w:ascii="Times New Roman" w:eastAsia="Times New Roman" w:hAnsi="Times New Roman" w:cs="Times New Roman"/>
          <w:lang w:eastAsia="ru-RU"/>
        </w:rPr>
        <w:t>Оператора</w:t>
      </w:r>
      <w:r w:rsidRPr="00CA511B">
        <w:rPr>
          <w:rFonts w:ascii="Times New Roman" w:eastAsia="Times New Roman" w:hAnsi="Times New Roman" w:cs="Times New Roman"/>
          <w:lang w:eastAsia="ru-RU"/>
        </w:rPr>
        <w:t>.</w:t>
      </w:r>
    </w:p>
    <w:p w:rsidR="00CA511B" w:rsidRPr="00CA511B" w:rsidRDefault="00CA511B" w:rsidP="00CA511B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Настоящая Политика может быть пересмотрена в любом из следующих случаев: 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>при изменении законодательства в области обработки и защиты персональных данных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>в случаях получения предписаний от компетентных государственных органов на устранение несоответствий, затрагивающих область действия настоящей Политики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 xml:space="preserve">по решению руководства </w:t>
      </w:r>
      <w:r w:rsidR="000C796B">
        <w:rPr>
          <w:rFonts w:ascii="Times New Roman" w:eastAsia="Times New Roman" w:hAnsi="Times New Roman" w:cs="Times New Roman"/>
          <w:lang w:eastAsia="ru-RU"/>
        </w:rPr>
        <w:t>Оператора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>при изменении целей и сроков обработки ПДн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>при изменении организационной структуры, структуры информационных и/или телекоммуникационных систем (или введении новых)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CA511B" w:rsidRPr="00CA511B" w:rsidRDefault="00CA511B" w:rsidP="00CA51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>при применении новых технологий обработки и защиты ПДн, в т. ч. передачи, хранения</w:t>
      </w:r>
      <w:r w:rsidR="00465879">
        <w:rPr>
          <w:rFonts w:ascii="Times New Roman" w:eastAsia="Times New Roman" w:hAnsi="Times New Roman" w:cs="Times New Roman"/>
          <w:lang w:eastAsia="ru-RU"/>
        </w:rPr>
        <w:t>;</w:t>
      </w:r>
    </w:p>
    <w:p w:rsidR="001E761B" w:rsidRPr="001E761B" w:rsidRDefault="00CA511B" w:rsidP="001E761B">
      <w:pPr>
        <w:pStyle w:val="afc"/>
        <w:numPr>
          <w:ilvl w:val="2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 xml:space="preserve">при возникновении необходимости в изменении процесса обработки ПДн, связанной с деятельностью </w:t>
      </w:r>
      <w:r w:rsidR="001E761B">
        <w:rPr>
          <w:rFonts w:ascii="Times New Roman" w:eastAsia="Times New Roman" w:hAnsi="Times New Roman" w:cs="Times New Roman"/>
          <w:lang w:eastAsia="ru-RU"/>
        </w:rPr>
        <w:t>Оператора</w:t>
      </w:r>
      <w:r w:rsidRPr="00CA511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A511B" w:rsidRPr="00CA511B" w:rsidRDefault="00CA511B" w:rsidP="00CA511B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 xml:space="preserve">В случае неисполнения положений настоящей Политики </w:t>
      </w:r>
      <w:r w:rsidR="001E761B">
        <w:rPr>
          <w:rFonts w:ascii="Times New Roman" w:eastAsia="Times New Roman" w:hAnsi="Times New Roman" w:cs="Times New Roman"/>
          <w:lang w:eastAsia="ru-RU"/>
        </w:rPr>
        <w:t>Оператор</w:t>
      </w:r>
      <w:r w:rsidRPr="00CA511B">
        <w:rPr>
          <w:rFonts w:ascii="Times New Roman" w:eastAsia="Times New Roman" w:hAnsi="Times New Roman" w:cs="Times New Roman"/>
          <w:lang w:eastAsia="ru-RU"/>
        </w:rPr>
        <w:t xml:space="preserve"> и е</w:t>
      </w:r>
      <w:r w:rsidR="001E761B">
        <w:rPr>
          <w:rFonts w:ascii="Times New Roman" w:eastAsia="Times New Roman" w:hAnsi="Times New Roman" w:cs="Times New Roman"/>
          <w:lang w:eastAsia="ru-RU"/>
        </w:rPr>
        <w:t>го</w:t>
      </w:r>
      <w:r w:rsidRPr="00CA511B">
        <w:rPr>
          <w:rFonts w:ascii="Times New Roman" w:eastAsia="Times New Roman" w:hAnsi="Times New Roman" w:cs="Times New Roman"/>
          <w:lang w:eastAsia="ru-RU"/>
        </w:rPr>
        <w:t xml:space="preserve"> работники несут ответственность в соответствии с действующим законодательством. Контроль исполнения требований настоящей Политики осуществляется лицами, ответственными за организацию обработки ПДн </w:t>
      </w:r>
      <w:r w:rsidR="008E38CD">
        <w:rPr>
          <w:rFonts w:ascii="Times New Roman" w:eastAsia="Times New Roman" w:hAnsi="Times New Roman" w:cs="Times New Roman"/>
          <w:lang w:eastAsia="ru-RU"/>
        </w:rPr>
        <w:t>О</w:t>
      </w:r>
      <w:r w:rsidRPr="00CA511B">
        <w:rPr>
          <w:rFonts w:ascii="Times New Roman" w:eastAsia="Times New Roman" w:hAnsi="Times New Roman" w:cs="Times New Roman"/>
          <w:lang w:eastAsia="ru-RU"/>
        </w:rPr>
        <w:t xml:space="preserve">ператора, а также за безопасность ПДн. </w:t>
      </w:r>
    </w:p>
    <w:p w:rsidR="00CA511B" w:rsidRPr="00CA511B" w:rsidRDefault="00CA511B" w:rsidP="00CA511B">
      <w:pPr>
        <w:pStyle w:val="afc"/>
        <w:numPr>
          <w:ilvl w:val="1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A511B">
        <w:rPr>
          <w:rFonts w:ascii="Times New Roman" w:eastAsia="Times New Roman" w:hAnsi="Times New Roman" w:cs="Times New Roman"/>
          <w:lang w:eastAsia="ru-RU"/>
        </w:rPr>
        <w:t xml:space="preserve">Настоящая </w:t>
      </w:r>
      <w:r w:rsidR="001B00BE">
        <w:rPr>
          <w:rFonts w:ascii="Times New Roman" w:eastAsia="Times New Roman" w:hAnsi="Times New Roman" w:cs="Times New Roman"/>
          <w:lang w:eastAsia="ru-RU"/>
        </w:rPr>
        <w:t xml:space="preserve">редакция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CA511B">
        <w:rPr>
          <w:rFonts w:ascii="Times New Roman" w:eastAsia="Times New Roman" w:hAnsi="Times New Roman" w:cs="Times New Roman"/>
          <w:lang w:eastAsia="ru-RU"/>
        </w:rPr>
        <w:t>олитик</w:t>
      </w:r>
      <w:r w:rsidR="001B00BE">
        <w:rPr>
          <w:rFonts w:ascii="Times New Roman" w:eastAsia="Times New Roman" w:hAnsi="Times New Roman" w:cs="Times New Roman"/>
          <w:lang w:eastAsia="ru-RU"/>
        </w:rPr>
        <w:t xml:space="preserve">и утверждена приказом Оператора от </w:t>
      </w:r>
      <w:r w:rsidR="00CB561E">
        <w:rPr>
          <w:rFonts w:ascii="Times New Roman" w:eastAsia="Times New Roman" w:hAnsi="Times New Roman" w:cs="Times New Roman"/>
          <w:lang w:eastAsia="ru-RU"/>
        </w:rPr>
        <w:t>05</w:t>
      </w:r>
      <w:r w:rsidR="001B00BE">
        <w:rPr>
          <w:rFonts w:ascii="Times New Roman" w:eastAsia="Times New Roman" w:hAnsi="Times New Roman" w:cs="Times New Roman"/>
          <w:lang w:eastAsia="ru-RU"/>
        </w:rPr>
        <w:t>.</w:t>
      </w:r>
      <w:r w:rsidR="00CB561E">
        <w:rPr>
          <w:rFonts w:ascii="Times New Roman" w:eastAsia="Times New Roman" w:hAnsi="Times New Roman" w:cs="Times New Roman"/>
          <w:lang w:eastAsia="ru-RU"/>
        </w:rPr>
        <w:t>05</w:t>
      </w:r>
      <w:r w:rsidR="001B00BE">
        <w:rPr>
          <w:rFonts w:ascii="Times New Roman" w:eastAsia="Times New Roman" w:hAnsi="Times New Roman" w:cs="Times New Roman"/>
          <w:lang w:eastAsia="ru-RU"/>
        </w:rPr>
        <w:t>.202</w:t>
      </w:r>
      <w:r w:rsidR="00AF1195">
        <w:rPr>
          <w:rFonts w:ascii="Times New Roman" w:eastAsia="Times New Roman" w:hAnsi="Times New Roman" w:cs="Times New Roman"/>
          <w:lang w:eastAsia="ru-RU"/>
        </w:rPr>
        <w:t>3</w:t>
      </w:r>
      <w:r w:rsidR="001B00BE">
        <w:rPr>
          <w:rFonts w:ascii="Times New Roman" w:eastAsia="Times New Roman" w:hAnsi="Times New Roman" w:cs="Times New Roman"/>
          <w:lang w:eastAsia="ru-RU"/>
        </w:rPr>
        <w:t xml:space="preserve"> г.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963C5">
        <w:rPr>
          <w:rFonts w:ascii="Times New Roman" w:eastAsia="Times New Roman" w:hAnsi="Times New Roman" w:cs="Times New Roman"/>
          <w:lang w:eastAsia="ru-RU"/>
        </w:rPr>
        <w:t>вступает в силу с момента её размещения на сайте</w:t>
      </w:r>
      <w:r w:rsidR="00AF1195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4349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195">
        <w:rPr>
          <w:rFonts w:ascii="Times New Roman" w:eastAsia="Times New Roman" w:hAnsi="Times New Roman" w:cs="Times New Roman"/>
          <w:lang w:val="en-US" w:eastAsia="ru-RU"/>
        </w:rPr>
        <w:t>https</w:t>
      </w:r>
      <w:r w:rsidR="00AF1195" w:rsidRPr="00AF1195">
        <w:rPr>
          <w:rFonts w:ascii="Times New Roman" w:eastAsia="Times New Roman" w:hAnsi="Times New Roman" w:cs="Times New Roman"/>
          <w:lang w:eastAsia="ru-RU"/>
        </w:rPr>
        <w:t>:</w:t>
      </w:r>
      <w:r w:rsidR="00AF1195" w:rsidRPr="00086319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 w:rsidR="008E38CD" w:rsidRPr="00717327">
        <w:rPr>
          <w:rFonts w:ascii="Times New Roman" w:eastAsia="Times New Roman" w:hAnsi="Times New Roman" w:cs="Times New Roman"/>
          <w:lang w:val="en-US" w:eastAsia="ru-RU"/>
        </w:rPr>
        <w:t>drc</w:t>
      </w:r>
      <w:proofErr w:type="spellEnd"/>
      <w:r w:rsidR="008E38CD" w:rsidRPr="00717327">
        <w:rPr>
          <w:rFonts w:ascii="Times New Roman" w:eastAsia="Times New Roman" w:hAnsi="Times New Roman" w:cs="Times New Roman"/>
          <w:lang w:eastAsia="ru-RU"/>
        </w:rPr>
        <w:t>.</w:t>
      </w:r>
      <w:r w:rsidR="008E38CD" w:rsidRPr="00717327">
        <w:rPr>
          <w:rFonts w:ascii="Times New Roman" w:eastAsia="Times New Roman" w:hAnsi="Times New Roman" w:cs="Times New Roman"/>
          <w:lang w:val="en-US" w:eastAsia="ru-RU"/>
        </w:rPr>
        <w:t>law</w:t>
      </w:r>
      <w:r w:rsidR="00016015" w:rsidRPr="008E38CD">
        <w:rPr>
          <w:rFonts w:ascii="Times New Roman" w:eastAsia="Times New Roman" w:hAnsi="Times New Roman" w:cs="Times New Roman"/>
          <w:lang w:eastAsia="ru-RU"/>
        </w:rPr>
        <w:t>.</w:t>
      </w:r>
    </w:p>
    <w:p w:rsidR="00C120F8" w:rsidRPr="00C120F8" w:rsidRDefault="00C120F8" w:rsidP="00C120F8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sectPr w:rsidR="00C120F8" w:rsidRPr="00C120F8" w:rsidSect="00FA3EF2">
      <w:footerReference w:type="default" r:id="rId10"/>
      <w:pgSz w:w="11907" w:h="16839" w:code="9"/>
      <w:pgMar w:top="1134" w:right="851" w:bottom="1418" w:left="1134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BD1" w:rsidRDefault="00CF0BD1">
      <w:pPr>
        <w:spacing w:after="0" w:line="240" w:lineRule="auto"/>
      </w:pPr>
      <w:r>
        <w:separator/>
      </w:r>
    </w:p>
    <w:p w:rsidR="00CF0BD1" w:rsidRDefault="00CF0BD1"/>
  </w:endnote>
  <w:endnote w:type="continuationSeparator" w:id="0">
    <w:p w:rsidR="00CF0BD1" w:rsidRDefault="00CF0BD1">
      <w:pPr>
        <w:spacing w:after="0" w:line="240" w:lineRule="auto"/>
      </w:pPr>
      <w:r>
        <w:continuationSeparator/>
      </w:r>
    </w:p>
    <w:p w:rsidR="00CF0BD1" w:rsidRDefault="00CF0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BD1" w:rsidRDefault="00CF0BD1">
      <w:pPr>
        <w:spacing w:after="0" w:line="240" w:lineRule="auto"/>
      </w:pPr>
      <w:r>
        <w:separator/>
      </w:r>
    </w:p>
    <w:p w:rsidR="00CF0BD1" w:rsidRDefault="00CF0BD1"/>
  </w:footnote>
  <w:footnote w:type="continuationSeparator" w:id="0">
    <w:p w:rsidR="00CF0BD1" w:rsidRDefault="00CF0BD1">
      <w:pPr>
        <w:spacing w:after="0" w:line="240" w:lineRule="auto"/>
      </w:pPr>
      <w:r>
        <w:continuationSeparator/>
      </w:r>
    </w:p>
    <w:p w:rsidR="00CF0BD1" w:rsidRDefault="00CF0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40069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32478"/>
    <w:multiLevelType w:val="hybridMultilevel"/>
    <w:tmpl w:val="AC2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F91"/>
    <w:multiLevelType w:val="multilevel"/>
    <w:tmpl w:val="C32C09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7D57"/>
    <w:multiLevelType w:val="hybridMultilevel"/>
    <w:tmpl w:val="08D06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23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02973AF"/>
    <w:multiLevelType w:val="hybridMultilevel"/>
    <w:tmpl w:val="C9485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4B84"/>
    <w:multiLevelType w:val="hybridMultilevel"/>
    <w:tmpl w:val="81CCDC80"/>
    <w:lvl w:ilvl="0" w:tplc="3CD4F64C">
      <w:start w:val="1"/>
      <w:numFmt w:val="decimal"/>
      <w:lvlText w:val="%1."/>
      <w:lvlJc w:val="left"/>
      <w:pPr>
        <w:ind w:left="4560" w:hanging="4200"/>
      </w:pPr>
      <w:rPr>
        <w:rFonts w:hint="default"/>
        <w:b w:val="0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563"/>
    <w:multiLevelType w:val="hybridMultilevel"/>
    <w:tmpl w:val="9AC2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17F3"/>
    <w:multiLevelType w:val="multilevel"/>
    <w:tmpl w:val="C32C099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1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19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4755C8"/>
    <w:multiLevelType w:val="multilevel"/>
    <w:tmpl w:val="C32C099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5" w15:restartNumberingAfterBreak="0">
    <w:nsid w:val="35357E91"/>
    <w:multiLevelType w:val="hybridMultilevel"/>
    <w:tmpl w:val="CFC2047E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6313A89"/>
    <w:multiLevelType w:val="hybridMultilevel"/>
    <w:tmpl w:val="9E70ADF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86B120E"/>
    <w:multiLevelType w:val="multilevel"/>
    <w:tmpl w:val="C32C099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8BE"/>
    <w:multiLevelType w:val="hybridMultilevel"/>
    <w:tmpl w:val="E0AE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3B0E"/>
    <w:multiLevelType w:val="multilevel"/>
    <w:tmpl w:val="89E0E66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2" w15:restartNumberingAfterBreak="0">
    <w:nsid w:val="4A5E2FD6"/>
    <w:multiLevelType w:val="multilevel"/>
    <w:tmpl w:val="B68A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45B4D"/>
    <w:multiLevelType w:val="multilevel"/>
    <w:tmpl w:val="89E0E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4" w15:restartNumberingAfterBreak="0">
    <w:nsid w:val="582E2B2F"/>
    <w:multiLevelType w:val="hybridMultilevel"/>
    <w:tmpl w:val="B74EBF2C"/>
    <w:lvl w:ilvl="0" w:tplc="3CD4F64C">
      <w:start w:val="1"/>
      <w:numFmt w:val="decimal"/>
      <w:lvlText w:val="%1."/>
      <w:lvlJc w:val="left"/>
      <w:pPr>
        <w:ind w:left="4920" w:hanging="4200"/>
      </w:pPr>
      <w:rPr>
        <w:rFonts w:hint="default"/>
        <w:b w:val="0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B4960"/>
    <w:multiLevelType w:val="hybridMultilevel"/>
    <w:tmpl w:val="601A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74DCF"/>
    <w:multiLevelType w:val="multilevel"/>
    <w:tmpl w:val="615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AB14A6"/>
    <w:multiLevelType w:val="multilevel"/>
    <w:tmpl w:val="C32C099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8" w15:restartNumberingAfterBreak="0">
    <w:nsid w:val="715A4BD9"/>
    <w:multiLevelType w:val="hybridMultilevel"/>
    <w:tmpl w:val="FA02DE82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755C2226"/>
    <w:multiLevelType w:val="multilevel"/>
    <w:tmpl w:val="C32C099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7" w:hanging="4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0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79926">
    <w:abstractNumId w:val="1"/>
  </w:num>
  <w:num w:numId="2" w16cid:durableId="695303339">
    <w:abstractNumId w:val="11"/>
  </w:num>
  <w:num w:numId="3" w16cid:durableId="212620181">
    <w:abstractNumId w:val="0"/>
  </w:num>
  <w:num w:numId="4" w16cid:durableId="245774152">
    <w:abstractNumId w:val="18"/>
  </w:num>
  <w:num w:numId="5" w16cid:durableId="1979651559">
    <w:abstractNumId w:val="12"/>
  </w:num>
  <w:num w:numId="6" w16cid:durableId="1241792493">
    <w:abstractNumId w:val="20"/>
  </w:num>
  <w:num w:numId="7" w16cid:durableId="184249293">
    <w:abstractNumId w:val="4"/>
  </w:num>
  <w:num w:numId="8" w16cid:durableId="124277023">
    <w:abstractNumId w:val="30"/>
  </w:num>
  <w:num w:numId="9" w16cid:durableId="1899198975">
    <w:abstractNumId w:val="2"/>
  </w:num>
  <w:num w:numId="10" w16cid:durableId="1070688510">
    <w:abstractNumId w:val="6"/>
  </w:num>
  <w:num w:numId="11" w16cid:durableId="1045838039">
    <w:abstractNumId w:val="13"/>
  </w:num>
  <w:num w:numId="12" w16cid:durableId="2029329223">
    <w:abstractNumId w:val="19"/>
  </w:num>
  <w:num w:numId="13" w16cid:durableId="1177115727">
    <w:abstractNumId w:val="8"/>
  </w:num>
  <w:num w:numId="14" w16cid:durableId="18237870">
    <w:abstractNumId w:val="24"/>
  </w:num>
  <w:num w:numId="15" w16cid:durableId="2065641787">
    <w:abstractNumId w:val="3"/>
  </w:num>
  <w:num w:numId="16" w16cid:durableId="386413300">
    <w:abstractNumId w:val="25"/>
  </w:num>
  <w:num w:numId="17" w16cid:durableId="31424317">
    <w:abstractNumId w:val="9"/>
  </w:num>
  <w:num w:numId="18" w16cid:durableId="1105540079">
    <w:abstractNumId w:val="5"/>
  </w:num>
  <w:num w:numId="19" w16cid:durableId="521166042">
    <w:abstractNumId w:val="26"/>
  </w:num>
  <w:num w:numId="20" w16cid:durableId="1127092265">
    <w:abstractNumId w:val="14"/>
  </w:num>
  <w:num w:numId="21" w16cid:durableId="894782488">
    <w:abstractNumId w:val="27"/>
  </w:num>
  <w:num w:numId="22" w16cid:durableId="497039169">
    <w:abstractNumId w:val="29"/>
  </w:num>
  <w:num w:numId="23" w16cid:durableId="1814248956">
    <w:abstractNumId w:val="10"/>
  </w:num>
  <w:num w:numId="24" w16cid:durableId="1187870113">
    <w:abstractNumId w:val="17"/>
  </w:num>
  <w:num w:numId="25" w16cid:durableId="1053386291">
    <w:abstractNumId w:val="21"/>
  </w:num>
  <w:num w:numId="26" w16cid:durableId="706294881">
    <w:abstractNumId w:val="22"/>
  </w:num>
  <w:num w:numId="27" w16cid:durableId="297689361">
    <w:abstractNumId w:val="7"/>
  </w:num>
  <w:num w:numId="28" w16cid:durableId="246502500">
    <w:abstractNumId w:val="23"/>
  </w:num>
  <w:num w:numId="29" w16cid:durableId="1846088926">
    <w:abstractNumId w:val="15"/>
  </w:num>
  <w:num w:numId="30" w16cid:durableId="476075421">
    <w:abstractNumId w:val="1"/>
  </w:num>
  <w:num w:numId="31" w16cid:durableId="603155545">
    <w:abstractNumId w:val="28"/>
  </w:num>
  <w:num w:numId="32" w16cid:durableId="1724984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1"/>
    <w:rsid w:val="00002E35"/>
    <w:rsid w:val="000068B7"/>
    <w:rsid w:val="00016015"/>
    <w:rsid w:val="00022625"/>
    <w:rsid w:val="000422D7"/>
    <w:rsid w:val="00043F63"/>
    <w:rsid w:val="00066447"/>
    <w:rsid w:val="00076628"/>
    <w:rsid w:val="0008422B"/>
    <w:rsid w:val="00086319"/>
    <w:rsid w:val="00092D09"/>
    <w:rsid w:val="000A1522"/>
    <w:rsid w:val="000A4C63"/>
    <w:rsid w:val="000C796B"/>
    <w:rsid w:val="000E2C7D"/>
    <w:rsid w:val="000E4A5D"/>
    <w:rsid w:val="000E7B20"/>
    <w:rsid w:val="000F25A9"/>
    <w:rsid w:val="00107C57"/>
    <w:rsid w:val="00123BC6"/>
    <w:rsid w:val="00125CA9"/>
    <w:rsid w:val="00133A0F"/>
    <w:rsid w:val="00142E1E"/>
    <w:rsid w:val="00156E31"/>
    <w:rsid w:val="001577CD"/>
    <w:rsid w:val="00172183"/>
    <w:rsid w:val="001758A9"/>
    <w:rsid w:val="001836FA"/>
    <w:rsid w:val="0018661B"/>
    <w:rsid w:val="00197B7F"/>
    <w:rsid w:val="001A0F89"/>
    <w:rsid w:val="001A27B2"/>
    <w:rsid w:val="001A283E"/>
    <w:rsid w:val="001B00BE"/>
    <w:rsid w:val="001B67BA"/>
    <w:rsid w:val="001C23E9"/>
    <w:rsid w:val="001E761B"/>
    <w:rsid w:val="001E7870"/>
    <w:rsid w:val="001F1315"/>
    <w:rsid w:val="00202C39"/>
    <w:rsid w:val="00207BE1"/>
    <w:rsid w:val="00233979"/>
    <w:rsid w:val="00294B98"/>
    <w:rsid w:val="002B39CA"/>
    <w:rsid w:val="002C3FCD"/>
    <w:rsid w:val="002D5801"/>
    <w:rsid w:val="002E5D48"/>
    <w:rsid w:val="002E7A96"/>
    <w:rsid w:val="002F1332"/>
    <w:rsid w:val="00317AD5"/>
    <w:rsid w:val="0032630E"/>
    <w:rsid w:val="00352713"/>
    <w:rsid w:val="00364E70"/>
    <w:rsid w:val="003947B8"/>
    <w:rsid w:val="003B3BE2"/>
    <w:rsid w:val="003C5AA8"/>
    <w:rsid w:val="003D31A3"/>
    <w:rsid w:val="003D60DF"/>
    <w:rsid w:val="00425016"/>
    <w:rsid w:val="004349FE"/>
    <w:rsid w:val="00465879"/>
    <w:rsid w:val="004669A0"/>
    <w:rsid w:val="0047209E"/>
    <w:rsid w:val="00494A4B"/>
    <w:rsid w:val="004A39A0"/>
    <w:rsid w:val="004C3993"/>
    <w:rsid w:val="00530D8B"/>
    <w:rsid w:val="00553518"/>
    <w:rsid w:val="005A6390"/>
    <w:rsid w:val="005B1D8E"/>
    <w:rsid w:val="005D40EF"/>
    <w:rsid w:val="005D5CC7"/>
    <w:rsid w:val="005E0D47"/>
    <w:rsid w:val="00630A99"/>
    <w:rsid w:val="0065081F"/>
    <w:rsid w:val="006545B4"/>
    <w:rsid w:val="00671677"/>
    <w:rsid w:val="0067568E"/>
    <w:rsid w:val="00677FFA"/>
    <w:rsid w:val="006915FF"/>
    <w:rsid w:val="0069531F"/>
    <w:rsid w:val="007024C3"/>
    <w:rsid w:val="00717327"/>
    <w:rsid w:val="007210EE"/>
    <w:rsid w:val="007217F3"/>
    <w:rsid w:val="00726947"/>
    <w:rsid w:val="00736174"/>
    <w:rsid w:val="00736E6E"/>
    <w:rsid w:val="007439D0"/>
    <w:rsid w:val="007511BF"/>
    <w:rsid w:val="00755AD6"/>
    <w:rsid w:val="007621F5"/>
    <w:rsid w:val="00764E1B"/>
    <w:rsid w:val="00780391"/>
    <w:rsid w:val="007838D5"/>
    <w:rsid w:val="00792846"/>
    <w:rsid w:val="00794D6E"/>
    <w:rsid w:val="00797F21"/>
    <w:rsid w:val="007A1054"/>
    <w:rsid w:val="007A5D85"/>
    <w:rsid w:val="007B77C6"/>
    <w:rsid w:val="007F06C6"/>
    <w:rsid w:val="00827127"/>
    <w:rsid w:val="00832763"/>
    <w:rsid w:val="00844EF0"/>
    <w:rsid w:val="00856058"/>
    <w:rsid w:val="008561F1"/>
    <w:rsid w:val="00863137"/>
    <w:rsid w:val="008800F8"/>
    <w:rsid w:val="00885F25"/>
    <w:rsid w:val="008908C3"/>
    <w:rsid w:val="008A4A89"/>
    <w:rsid w:val="008B1F98"/>
    <w:rsid w:val="008E38CD"/>
    <w:rsid w:val="00921C8D"/>
    <w:rsid w:val="00933204"/>
    <w:rsid w:val="00963C49"/>
    <w:rsid w:val="00972E89"/>
    <w:rsid w:val="00975815"/>
    <w:rsid w:val="009A209A"/>
    <w:rsid w:val="009C1617"/>
    <w:rsid w:val="009D6E8B"/>
    <w:rsid w:val="009E52E6"/>
    <w:rsid w:val="009F6E02"/>
    <w:rsid w:val="00A02036"/>
    <w:rsid w:val="00A22F44"/>
    <w:rsid w:val="00A547EE"/>
    <w:rsid w:val="00A72F6F"/>
    <w:rsid w:val="00A81DA0"/>
    <w:rsid w:val="00A93553"/>
    <w:rsid w:val="00A93AFD"/>
    <w:rsid w:val="00AA3FDF"/>
    <w:rsid w:val="00AC380A"/>
    <w:rsid w:val="00AC41D6"/>
    <w:rsid w:val="00AD404A"/>
    <w:rsid w:val="00AD594B"/>
    <w:rsid w:val="00AF1195"/>
    <w:rsid w:val="00AF2B03"/>
    <w:rsid w:val="00B02BAA"/>
    <w:rsid w:val="00B24F41"/>
    <w:rsid w:val="00B2630C"/>
    <w:rsid w:val="00B56A6B"/>
    <w:rsid w:val="00B575D5"/>
    <w:rsid w:val="00B649BA"/>
    <w:rsid w:val="00B74658"/>
    <w:rsid w:val="00B80DD8"/>
    <w:rsid w:val="00B909F9"/>
    <w:rsid w:val="00B93445"/>
    <w:rsid w:val="00B963C5"/>
    <w:rsid w:val="00BB563E"/>
    <w:rsid w:val="00BB6EE9"/>
    <w:rsid w:val="00BD08C3"/>
    <w:rsid w:val="00BD0967"/>
    <w:rsid w:val="00BF12BC"/>
    <w:rsid w:val="00C04AB8"/>
    <w:rsid w:val="00C120F8"/>
    <w:rsid w:val="00C21589"/>
    <w:rsid w:val="00C25433"/>
    <w:rsid w:val="00C26606"/>
    <w:rsid w:val="00C4109D"/>
    <w:rsid w:val="00C4590E"/>
    <w:rsid w:val="00C92C0B"/>
    <w:rsid w:val="00CA002B"/>
    <w:rsid w:val="00CA511B"/>
    <w:rsid w:val="00CB561E"/>
    <w:rsid w:val="00CC1311"/>
    <w:rsid w:val="00CF0BD1"/>
    <w:rsid w:val="00CF30F1"/>
    <w:rsid w:val="00CF6C6E"/>
    <w:rsid w:val="00D044E1"/>
    <w:rsid w:val="00D04670"/>
    <w:rsid w:val="00D12412"/>
    <w:rsid w:val="00D15F2F"/>
    <w:rsid w:val="00D34375"/>
    <w:rsid w:val="00D51948"/>
    <w:rsid w:val="00D565EA"/>
    <w:rsid w:val="00D57A51"/>
    <w:rsid w:val="00D65701"/>
    <w:rsid w:val="00D6737C"/>
    <w:rsid w:val="00D67777"/>
    <w:rsid w:val="00D7188A"/>
    <w:rsid w:val="00D74E5D"/>
    <w:rsid w:val="00D77384"/>
    <w:rsid w:val="00D94164"/>
    <w:rsid w:val="00D9574F"/>
    <w:rsid w:val="00D96453"/>
    <w:rsid w:val="00DD5E3D"/>
    <w:rsid w:val="00E07521"/>
    <w:rsid w:val="00E27D4E"/>
    <w:rsid w:val="00E71974"/>
    <w:rsid w:val="00E801F8"/>
    <w:rsid w:val="00E87399"/>
    <w:rsid w:val="00E90E3A"/>
    <w:rsid w:val="00E97AF8"/>
    <w:rsid w:val="00E97D49"/>
    <w:rsid w:val="00EE2FA1"/>
    <w:rsid w:val="00F0320C"/>
    <w:rsid w:val="00F062DA"/>
    <w:rsid w:val="00F11C7E"/>
    <w:rsid w:val="00F12D89"/>
    <w:rsid w:val="00F247A8"/>
    <w:rsid w:val="00F41CB5"/>
    <w:rsid w:val="00F613A5"/>
    <w:rsid w:val="00F91FEA"/>
    <w:rsid w:val="00F95671"/>
    <w:rsid w:val="00FA3EF2"/>
    <w:rsid w:val="00FB7059"/>
    <w:rsid w:val="00FD1373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BB192C-D6FD-AF4C-87D4-1336950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7AD5"/>
  </w:style>
  <w:style w:type="paragraph" w:styleId="1">
    <w:name w:val="heading 1"/>
    <w:basedOn w:val="a1"/>
    <w:next w:val="a1"/>
    <w:link w:val="10"/>
    <w:uiPriority w:val="9"/>
    <w:qFormat/>
    <w:rsid w:val="0031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494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317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2C6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17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2C6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1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2C6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17A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17A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7A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7A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72C6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7A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qFormat/>
    <w:rsid w:val="00317AD5"/>
    <w:pPr>
      <w:pBdr>
        <w:bottom w:val="single" w:sz="8" w:space="4" w:color="0072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90D1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2"/>
    <w:link w:val="a5"/>
    <w:uiPriority w:val="10"/>
    <w:rsid w:val="00317AD5"/>
    <w:rPr>
      <w:rFonts w:asciiTheme="majorHAnsi" w:eastAsiaTheme="majorEastAsia" w:hAnsiTheme="majorHAnsi" w:cstheme="majorBidi"/>
      <w:color w:val="090D1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a8"/>
    <w:uiPriority w:val="11"/>
    <w:qFormat/>
    <w:rsid w:val="00317AD5"/>
    <w:pPr>
      <w:numPr>
        <w:ilvl w:val="1"/>
      </w:numPr>
    </w:pPr>
    <w:rPr>
      <w:rFonts w:asciiTheme="majorHAnsi" w:eastAsiaTheme="majorEastAsia" w:hAnsiTheme="majorHAnsi" w:cstheme="majorBidi"/>
      <w:i/>
      <w:iCs/>
      <w:color w:val="0072C6" w:themeColor="accent1"/>
      <w:spacing w:val="15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317AD5"/>
    <w:rPr>
      <w:rFonts w:asciiTheme="majorHAnsi" w:eastAsiaTheme="majorEastAsia" w:hAnsiTheme="majorHAnsi" w:cstheme="majorBidi"/>
      <w:b/>
      <w:bCs/>
      <w:color w:val="005494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317AD5"/>
    <w:rPr>
      <w:rFonts w:asciiTheme="majorHAnsi" w:eastAsiaTheme="majorEastAsia" w:hAnsiTheme="majorHAnsi" w:cstheme="majorBidi"/>
      <w:b/>
      <w:bCs/>
      <w:color w:val="0072C6" w:themeColor="accent1"/>
      <w:sz w:val="26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qFormat/>
    <w:rsid w:val="00317AD5"/>
    <w:pPr>
      <w:pBdr>
        <w:bottom w:val="single" w:sz="4" w:space="4" w:color="0072C6" w:themeColor="accent1"/>
      </w:pBdr>
      <w:spacing w:before="200" w:after="280"/>
      <w:ind w:left="936" w:right="936"/>
    </w:pPr>
    <w:rPr>
      <w:b/>
      <w:bCs/>
      <w:i/>
      <w:iCs/>
      <w:color w:val="0072C6" w:themeColor="accent1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оловок Знак"/>
    <w:basedOn w:val="a2"/>
    <w:link w:val="a7"/>
    <w:uiPriority w:val="11"/>
    <w:rsid w:val="00317AD5"/>
    <w:rPr>
      <w:rFonts w:asciiTheme="majorHAnsi" w:eastAsiaTheme="majorEastAsia" w:hAnsiTheme="majorHAnsi" w:cstheme="majorBidi"/>
      <w:i/>
      <w:iCs/>
      <w:color w:val="0072C6" w:themeColor="accent1"/>
      <w:spacing w:val="15"/>
      <w:sz w:val="24"/>
      <w:szCs w:val="24"/>
    </w:rPr>
  </w:style>
  <w:style w:type="character" w:customStyle="1" w:styleId="70">
    <w:name w:val="Заголовок 7 Знак"/>
    <w:basedOn w:val="a2"/>
    <w:link w:val="7"/>
    <w:uiPriority w:val="9"/>
    <w:semiHidden/>
    <w:rsid w:val="00317A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317AD5"/>
    <w:rPr>
      <w:rFonts w:asciiTheme="majorHAnsi" w:eastAsiaTheme="majorEastAsia" w:hAnsiTheme="majorHAnsi" w:cstheme="majorBidi"/>
      <w:color w:val="0072C6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17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Subtle Emphasis"/>
    <w:basedOn w:val="a2"/>
    <w:uiPriority w:val="19"/>
    <w:qFormat/>
    <w:rsid w:val="00317AD5"/>
    <w:rPr>
      <w:i/>
      <w:iCs/>
      <w:color w:val="808080" w:themeColor="text1" w:themeTint="7F"/>
    </w:rPr>
  </w:style>
  <w:style w:type="character" w:styleId="af">
    <w:name w:val="Emphasis"/>
    <w:basedOn w:val="a2"/>
    <w:uiPriority w:val="20"/>
    <w:qFormat/>
    <w:rsid w:val="00317AD5"/>
    <w:rPr>
      <w:i/>
      <w:iCs/>
    </w:rPr>
  </w:style>
  <w:style w:type="character" w:styleId="af0">
    <w:name w:val="Intense Emphasis"/>
    <w:basedOn w:val="a2"/>
    <w:uiPriority w:val="21"/>
    <w:qFormat/>
    <w:rsid w:val="00317AD5"/>
    <w:rPr>
      <w:b/>
      <w:bCs/>
      <w:i/>
      <w:iCs/>
      <w:color w:val="0072C6" w:themeColor="accent1"/>
    </w:rPr>
  </w:style>
  <w:style w:type="character" w:styleId="af1">
    <w:name w:val="Strong"/>
    <w:basedOn w:val="a2"/>
    <w:uiPriority w:val="22"/>
    <w:qFormat/>
    <w:rsid w:val="00317AD5"/>
    <w:rPr>
      <w:b/>
      <w:bCs/>
    </w:rPr>
  </w:style>
  <w:style w:type="character" w:styleId="af2">
    <w:name w:val="Subtle Reference"/>
    <w:basedOn w:val="a2"/>
    <w:uiPriority w:val="31"/>
    <w:qFormat/>
    <w:rsid w:val="00317AD5"/>
    <w:rPr>
      <w:smallCaps/>
      <w:color w:val="F98723" w:themeColor="accent2"/>
      <w:u w:val="single"/>
    </w:rPr>
  </w:style>
  <w:style w:type="character" w:styleId="af3">
    <w:name w:val="Intense Reference"/>
    <w:basedOn w:val="a2"/>
    <w:uiPriority w:val="32"/>
    <w:qFormat/>
    <w:rsid w:val="00317AD5"/>
    <w:rPr>
      <w:b/>
      <w:bCs/>
      <w:smallCaps/>
      <w:color w:val="F98723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317AD5"/>
    <w:rPr>
      <w:b/>
      <w:bCs/>
      <w:smallCaps/>
      <w:spacing w:val="5"/>
    </w:rPr>
  </w:style>
  <w:style w:type="paragraph" w:styleId="af5">
    <w:name w:val="caption"/>
    <w:basedOn w:val="a1"/>
    <w:next w:val="a1"/>
    <w:uiPriority w:val="35"/>
    <w:semiHidden/>
    <w:unhideWhenUsed/>
    <w:qFormat/>
    <w:rsid w:val="00317AD5"/>
    <w:pPr>
      <w:spacing w:line="240" w:lineRule="auto"/>
    </w:pPr>
    <w:rPr>
      <w:b/>
      <w:bCs/>
      <w:color w:val="0072C6" w:themeColor="accent1"/>
      <w:sz w:val="18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rsid w:val="00317AD5"/>
    <w:pPr>
      <w:outlineLvl w:val="9"/>
    </w:p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footer"/>
    <w:basedOn w:val="a1"/>
    <w:link w:val="af9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af9">
    <w:name w:val="Нижний колонтитул Знак"/>
    <w:basedOn w:val="a2"/>
    <w:link w:val="af8"/>
    <w:uiPriority w:val="99"/>
    <w:rPr>
      <w:color w:val="FFFFFF" w:themeColor="background1"/>
      <w:shd w:val="clear" w:color="auto" w:fill="0072C6" w:themeFill="accent1"/>
    </w:rPr>
  </w:style>
  <w:style w:type="paragraph" w:styleId="21">
    <w:name w:val="Quote"/>
    <w:basedOn w:val="a1"/>
    <w:next w:val="a1"/>
    <w:link w:val="22"/>
    <w:uiPriority w:val="29"/>
    <w:qFormat/>
    <w:rsid w:val="00317AD5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317AD5"/>
    <w:rPr>
      <w:i/>
      <w:iCs/>
      <w:color w:val="000000" w:themeColor="text1"/>
    </w:rPr>
  </w:style>
  <w:style w:type="character" w:customStyle="1" w:styleId="ac">
    <w:name w:val="Выделенная цитата Знак"/>
    <w:basedOn w:val="a2"/>
    <w:link w:val="ab"/>
    <w:uiPriority w:val="30"/>
    <w:rsid w:val="00317AD5"/>
    <w:rPr>
      <w:b/>
      <w:bCs/>
      <w:i/>
      <w:iCs/>
      <w:color w:val="0072C6" w:themeColor="accent1"/>
    </w:rPr>
  </w:style>
  <w:style w:type="character" w:customStyle="1" w:styleId="30">
    <w:name w:val="Заголовок 3 Знак"/>
    <w:basedOn w:val="a2"/>
    <w:link w:val="3"/>
    <w:uiPriority w:val="9"/>
    <w:rsid w:val="00317AD5"/>
    <w:rPr>
      <w:rFonts w:asciiTheme="majorHAnsi" w:eastAsiaTheme="majorEastAsia" w:hAnsiTheme="majorHAnsi" w:cstheme="majorBidi"/>
      <w:b/>
      <w:bCs/>
      <w:color w:val="0072C6" w:themeColor="accent1"/>
    </w:rPr>
  </w:style>
  <w:style w:type="paragraph" w:styleId="a">
    <w:name w:val="List Number"/>
    <w:basedOn w:val="a1"/>
    <w:uiPriority w:val="32"/>
    <w:pPr>
      <w:numPr>
        <w:numId w:val="7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317AD5"/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character" w:customStyle="1" w:styleId="40">
    <w:name w:val="Заголовок 4 Знак"/>
    <w:basedOn w:val="a2"/>
    <w:link w:val="4"/>
    <w:uiPriority w:val="9"/>
    <w:semiHidden/>
    <w:rsid w:val="00317AD5"/>
    <w:rPr>
      <w:rFonts w:asciiTheme="majorHAnsi" w:eastAsiaTheme="majorEastAsia" w:hAnsiTheme="majorHAnsi" w:cstheme="majorBidi"/>
      <w:b/>
      <w:bCs/>
      <w:i/>
      <w:iCs/>
      <w:color w:val="0072C6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317AD5"/>
    <w:rPr>
      <w:rFonts w:asciiTheme="majorHAnsi" w:eastAsiaTheme="majorEastAsia" w:hAnsiTheme="majorHAnsi" w:cstheme="majorBidi"/>
      <w:color w:val="003862" w:themeColor="accent1" w:themeShade="7F"/>
    </w:rPr>
  </w:style>
  <w:style w:type="paragraph" w:styleId="afa">
    <w:name w:val="No Spacing"/>
    <w:link w:val="afb"/>
    <w:uiPriority w:val="1"/>
    <w:qFormat/>
    <w:rsid w:val="00317AD5"/>
    <w:pPr>
      <w:spacing w:after="0" w:line="240" w:lineRule="auto"/>
    </w:pPr>
  </w:style>
  <w:style w:type="paragraph" w:styleId="afc">
    <w:name w:val="List Paragraph"/>
    <w:basedOn w:val="a1"/>
    <w:uiPriority w:val="34"/>
    <w:qFormat/>
    <w:rsid w:val="00317AD5"/>
    <w:pPr>
      <w:ind w:left="720"/>
      <w:contextualSpacing/>
    </w:pPr>
  </w:style>
  <w:style w:type="character" w:customStyle="1" w:styleId="afb">
    <w:name w:val="Без интервала Знак"/>
    <w:basedOn w:val="a2"/>
    <w:link w:val="afa"/>
    <w:uiPriority w:val="1"/>
    <w:rsid w:val="00317AD5"/>
  </w:style>
  <w:style w:type="paragraph" w:customStyle="1" w:styleId="PersonalName">
    <w:name w:val="Personal Name"/>
    <w:basedOn w:val="a5"/>
    <w:rsid w:val="00D65701"/>
    <w:rPr>
      <w:b/>
      <w:caps/>
      <w:color w:val="000000"/>
      <w:sz w:val="28"/>
      <w:szCs w:val="28"/>
    </w:rPr>
  </w:style>
  <w:style w:type="paragraph" w:styleId="afd">
    <w:name w:val="Normal (Web)"/>
    <w:basedOn w:val="a1"/>
    <w:uiPriority w:val="99"/>
    <w:unhideWhenUsed/>
    <w:rsid w:val="003B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e">
    <w:name w:val="Hyperlink"/>
    <w:basedOn w:val="a2"/>
    <w:uiPriority w:val="99"/>
    <w:unhideWhenUsed/>
    <w:rsid w:val="008E38CD"/>
    <w:rPr>
      <w:color w:val="0072C6" w:themeColor="hyperlink"/>
      <w:u w:val="single"/>
    </w:rPr>
  </w:style>
  <w:style w:type="character" w:styleId="aff">
    <w:name w:val="Unresolved Mention"/>
    <w:basedOn w:val="a2"/>
    <w:uiPriority w:val="99"/>
    <w:semiHidden/>
    <w:unhideWhenUsed/>
    <w:rsid w:val="008E38CD"/>
    <w:rPr>
      <w:color w:val="605E5C"/>
      <w:shd w:val="clear" w:color="auto" w:fill="E1DFDD"/>
    </w:rPr>
  </w:style>
  <w:style w:type="table" w:styleId="aff0">
    <w:name w:val="Grid Table Light"/>
    <w:basedOn w:val="a3"/>
    <w:uiPriority w:val="40"/>
    <w:rsid w:val="00294B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c.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p@drc.l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harovaolga/Library/Containers/com.microsoft.Word/Data/Library/Application%20Support/Microsoft/Office/16.0/DTS/ru-RU%7b65C8B7B3-A2F7-E44B-80E3-8241867E1B47%7d/%7bFCD25C14-1F75-6642-98F0-153BD3152023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2E9EC-7B20-BB4D-9DC2-8CE69665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{FCD25C14-1F75-6642-98F0-153BD3152023}tf10002076.dotx</Template>
  <TotalTime>1294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91</cp:revision>
  <dcterms:created xsi:type="dcterms:W3CDTF">2022-12-08T17:49:00Z</dcterms:created>
  <dcterms:modified xsi:type="dcterms:W3CDTF">2023-05-11T10:05:00Z</dcterms:modified>
</cp:coreProperties>
</file>